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int="eastAsia"/>
        </w:rPr>
        <w:t> </w:t>
      </w:r>
      <w:r>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 xml:space="preserve">FORMTEXT</w:instrText>
      </w:r>
      <w:r>
        <w:rPr>
          <w:rFonts w:hint="eastAsia"/>
        </w:rPr>
        <w:fldChar w:fldCharType="separate"/>
      </w:r>
      <w:r>
        <w:rPr>
          <w:rFonts w:hint="eastAsia"/>
        </w:rPr>
        <w:t>59.080.40</w:t>
      </w:r>
      <w:r>
        <w:rPr>
          <w:rFonts w:hint="eastAsia"/>
        </w:rPr>
        <w:fldChar w:fldCharType="end"/>
      </w:r>
      <w:bookmarkEnd w:id="0"/>
    </w:p>
    <w:p>
      <w:pPr>
        <w:pStyle w:val="119"/>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int="eastAsia"/>
        </w:rPr>
        <w:instrText xml:space="preserve">FORMTEXT</w:instrText>
      </w:r>
      <w:r>
        <w:rPr>
          <w:rFonts w:hint="eastAsia"/>
        </w:rPr>
        <w:fldChar w:fldCharType="separate"/>
      </w:r>
      <w:r>
        <w:rPr>
          <w:rFonts w:hint="eastAsia"/>
        </w:rPr>
        <w:t>CCS Y 47</w:t>
      </w:r>
      <w:r>
        <w:rPr>
          <w:rFonts w:hint="eastAsia"/>
        </w:rPr>
        <w:fldChar w:fldCharType="end"/>
      </w:r>
      <w:bookmarkEnd w:id="1"/>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119"/>
            </w:pPr>
            <w:r>
              <w:pict>
                <v:rect id="BAH" o:spid="_x0000_s2050"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iuL+zVAAAABwEAAA8AAAAAAAAAAQAgAAAAIgAAAGRycy9kb3ducmV2Lnht&#10;bFBLAQIUABQAAAAIAIdO4kDNoeZXwwEAAIwDAAAOAAAAAAAAAAEAIAAAACQBAABkcnMvZTJvRG9j&#10;LnhtbFBLBQYAAAAABgAGAFkBAABZBQAAAAA=&#10;">
                  <v:path/>
                  <v:fill focussize="0,0"/>
                  <v:stroke on="f"/>
                  <v:imagedata o:title=""/>
                  <o:lock v:ext="edit"/>
                </v:rect>
              </w:pict>
            </w:r>
            <w:r>
              <w:rPr>
                <w:rFonts w:hint="eastAsia"/>
              </w:rPr>
              <w:fldChar w:fldCharType="begin">
                <w:ffData>
                  <w:name w:val="BAH"/>
                  <w:enabled/>
                  <w:calcOnExit w:val="0"/>
                  <w:textInput/>
                </w:ffData>
              </w:fldChar>
            </w:r>
            <w:bookmarkStart w:id="2" w:name="BAH"/>
            <w:r>
              <w:rPr>
                <w:rFonts w:hint="eastAsia"/>
              </w:rPr>
              <w:instrText xml:space="preserve">FORMTEXT</w:instrText>
            </w:r>
            <w:r>
              <w:rPr>
                <w:rFonts w:hint="eastAsia"/>
              </w:rPr>
              <w:fldChar w:fldCharType="separate"/>
            </w:r>
            <w:r>
              <w:t>备案号：</w:t>
            </w:r>
            <w:r>
              <w:rPr>
                <w:rFonts w:hint="eastAsia"/>
              </w:rPr>
              <w:fldChar w:fldCharType="end"/>
            </w:r>
            <w:bookmarkEnd w:id="2"/>
          </w:p>
        </w:tc>
      </w:tr>
    </w:tbl>
    <w:p>
      <w:pPr>
        <w:pStyle w:val="106"/>
      </w:pPr>
      <w:r>
        <w:rPr>
          <w:rFonts w:hint="eastAsia"/>
          <w:lang w:val="en-US" w:eastAsia="zh-CN"/>
        </w:rPr>
        <w:t>团体</w:t>
      </w:r>
      <w:r>
        <w:rPr>
          <w:rFonts w:hint="eastAsia"/>
        </w:rPr>
        <w:t>标准</w:t>
      </w:r>
    </w:p>
    <w:p>
      <w:pPr>
        <w:pStyle w:val="43"/>
        <w:rPr>
          <w:rFonts w:ascii="Times New Roman"/>
        </w:rPr>
      </w:pPr>
      <w:r>
        <w:rPr>
          <w:rFonts w:hint="eastAsia" w:ascii="Times New Roman"/>
          <w:lang w:val="en-US" w:eastAsia="zh-CN"/>
        </w:rPr>
        <w:t>T</w:t>
      </w:r>
      <w:r>
        <w:rPr>
          <w:rFonts w:ascii="Times New Roman"/>
        </w:rPr>
        <w:t>/</w:t>
      </w:r>
      <w:r>
        <w:rPr>
          <w:rFonts w:hint="eastAsia" w:ascii="Times New Roman"/>
          <w:lang w:val="en-US" w:eastAsia="zh-CN"/>
        </w:rPr>
        <w:t>CNLIC XXXX</w:t>
      </w:r>
      <w:r>
        <w:rPr>
          <w:rFonts w:hint="eastAsia" w:ascii="Times New Roman"/>
        </w:rPr>
        <w:t>—</w:t>
      </w:r>
      <w:r>
        <w:rPr>
          <w:rFonts w:hint="eastAsia" w:ascii="Times New Roman"/>
        </w:rPr>
        <w:fldChar w:fldCharType="begin">
          <w:ffData>
            <w:name w:val="StdNo2"/>
            <w:enabled/>
            <w:calcOnExit w:val="0"/>
            <w:textInput>
              <w:default w:val="XXXX"/>
              <w:maxLength w:val="4"/>
            </w:textInput>
          </w:ffData>
        </w:fldChar>
      </w:r>
      <w:bookmarkStart w:id="3" w:name="StdNo2"/>
      <w:r>
        <w:rPr>
          <w:rFonts w:hint="eastAsia" w:ascii="Times New Roman"/>
        </w:rPr>
        <w:instrText xml:space="preserve">FORMTEXT</w:instrText>
      </w:r>
      <w:r>
        <w:rPr>
          <w:rFonts w:hint="eastAsia" w:ascii="Times New Roman"/>
        </w:rPr>
        <w:fldChar w:fldCharType="separate"/>
      </w:r>
      <w:r>
        <w:rPr>
          <w:rFonts w:ascii="Times New Roman"/>
          <w:lang w:eastAsia="zh-CN"/>
        </w:rPr>
        <w:t>XXXX</w:t>
      </w:r>
      <w:r>
        <w:rPr>
          <w:rFonts w:hint="eastAsia" w:ascii="Times New Roman"/>
        </w:rPr>
        <w:fldChar w:fldCharType="end"/>
      </w:r>
      <w:bookmarkEnd w:id="3"/>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pPr>
              <w:pStyle w:val="72"/>
              <w:rPr>
                <w:rFonts w:ascii="Times New Roman"/>
              </w:rPr>
            </w:pPr>
            <w:r>
              <w:pict>
                <v:rect id="DT" o:spid="_x0000_s2085" o:spt="1" style="position:absolute;left:0pt;margin-left:372.85pt;margin-top:2.7pt;height:18pt;width:90pt;z-index:-251657216;mso-width-relative:page;mso-height-relative:page;"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I1t4tYAAAAIAQAADwAAAAAAAAABACAAAAAiAAAAZHJzL2Rvd25yZXYueG1sUEsB&#10;AhQAFAAAAAgAh07iQOmFGHq+AQAAjAMAAA4AAAAAAAAAAQAgAAAAJQEAAGRycy9lMm9Eb2MueG1s&#10;UEsFBgAAAAAGAAYAWQEAAFUFAAAAAA==&#10;">
                  <v:path/>
                  <v:fill focussize="0,0"/>
                  <v:stroke on="f"/>
                  <v:imagedata o:title=""/>
                  <o:lock v:ext="edit"/>
                </v:rect>
              </w:pict>
            </w:r>
          </w:p>
        </w:tc>
      </w:tr>
    </w:tbl>
    <w:p>
      <w:pPr>
        <w:pStyle w:val="43"/>
        <w:rPr>
          <w:rFonts w:ascii="Times New Roman"/>
        </w:rPr>
      </w:pPr>
    </w:p>
    <w:p>
      <w:pPr>
        <w:pStyle w:val="43"/>
        <w:rPr>
          <w:rFonts w:ascii="Times New Roman"/>
        </w:rPr>
      </w:pPr>
    </w:p>
    <w:p>
      <w:pPr>
        <w:pStyle w:val="74"/>
        <w:rPr>
          <w:rFonts w:ascii="Times New Roman"/>
        </w:rPr>
      </w:pPr>
      <w:r>
        <w:rPr>
          <w:rFonts w:hint="eastAsia" w:ascii="Times New Roman"/>
        </w:rPr>
        <w:fldChar w:fldCharType="begin">
          <w:ffData>
            <w:name w:val="StdName"/>
            <w:enabled/>
            <w:calcOnExit w:val="0"/>
            <w:textInput>
              <w:default w:val="点击此处添加标准名称"/>
            </w:textInput>
          </w:ffData>
        </w:fldChar>
      </w:r>
      <w:bookmarkStart w:id="4" w:name="StdName"/>
      <w:r>
        <w:rPr>
          <w:rFonts w:hint="eastAsia" w:ascii="Times New Roman"/>
        </w:rPr>
        <w:instrText xml:space="preserve">FORMTEXT</w:instrText>
      </w:r>
      <w:r>
        <w:rPr>
          <w:rFonts w:hint="eastAsia" w:ascii="Times New Roman"/>
        </w:rPr>
        <w:fldChar w:fldCharType="separate"/>
      </w:r>
      <w:r>
        <w:rPr>
          <w:rFonts w:hint="eastAsia" w:ascii="Times New Roman"/>
        </w:rPr>
        <w:t>塑料制品</w:t>
      </w:r>
      <w:r>
        <w:rPr>
          <w:rFonts w:hint="eastAsia" w:ascii="Times New Roman"/>
          <w:lang w:val="en-US" w:eastAsia="zh-CN"/>
        </w:rPr>
        <w:t xml:space="preserve"> </w:t>
      </w:r>
      <w:r>
        <w:rPr>
          <w:rFonts w:hint="eastAsia" w:ascii="Times New Roman"/>
        </w:rPr>
        <w:t>挥发性有机化合物和半挥发性有机化合物的测定</w:t>
      </w:r>
      <w:r>
        <w:rPr>
          <w:rFonts w:hint="eastAsia" w:ascii="Times New Roman"/>
          <w:lang w:val="en-US" w:eastAsia="zh-CN"/>
        </w:rPr>
        <w:t xml:space="preserve"> </w:t>
      </w:r>
      <w:r>
        <w:rPr>
          <w:rFonts w:hint="eastAsia" w:ascii="Times New Roman"/>
        </w:rPr>
        <w:t>热脱附气质联用法</w:t>
      </w:r>
      <w:r>
        <w:rPr>
          <w:rFonts w:hint="eastAsia" w:ascii="Times New Roman"/>
        </w:rPr>
        <w:fldChar w:fldCharType="end"/>
      </w:r>
      <w:bookmarkEnd w:id="4"/>
    </w:p>
    <w:p>
      <w:pPr>
        <w:pStyle w:val="75"/>
      </w:pPr>
      <w:r>
        <w:rPr>
          <w:rFonts w:hint="eastAsia"/>
        </w:rPr>
        <w:fldChar w:fldCharType="begin">
          <w:ffData>
            <w:name w:val="StdEnglishName"/>
            <w:enabled/>
            <w:calcOnExit w:val="0"/>
            <w:textInput>
              <w:default w:val="点击此处添加标准英文译名"/>
            </w:textInput>
          </w:ffData>
        </w:fldChar>
      </w:r>
      <w:bookmarkStart w:id="5" w:name="StdEnglishName"/>
      <w:r>
        <w:rPr>
          <w:rFonts w:hint="eastAsia"/>
        </w:rPr>
        <w:instrText xml:space="preserve">FORMTEXT</w:instrText>
      </w:r>
      <w:r>
        <w:rPr>
          <w:rFonts w:hint="eastAsia"/>
        </w:rPr>
        <w:fldChar w:fldCharType="separate"/>
      </w:r>
      <w:r>
        <w:rPr>
          <w:rFonts w:hint="eastAsia"/>
        </w:rPr>
        <w:t xml:space="preserve">Thermal Desorption Analysis of </w:t>
      </w:r>
      <w:r>
        <w:rPr>
          <w:rFonts w:hint="eastAsia"/>
          <w:lang w:val="en-US" w:eastAsia="zh-CN"/>
        </w:rPr>
        <w:t>V</w:t>
      </w:r>
      <w:r>
        <w:rPr>
          <w:rFonts w:hint="eastAsia"/>
        </w:rPr>
        <w:t xml:space="preserve">olatile </w:t>
      </w:r>
      <w:r>
        <w:rPr>
          <w:rFonts w:hint="eastAsia"/>
          <w:lang w:val="en-US" w:eastAsia="zh-CN"/>
        </w:rPr>
        <w:t>O</w:t>
      </w:r>
      <w:r>
        <w:rPr>
          <w:rFonts w:hint="eastAsia"/>
        </w:rPr>
        <w:t xml:space="preserve">rganic </w:t>
      </w:r>
      <w:r>
        <w:rPr>
          <w:rFonts w:hint="eastAsia"/>
          <w:lang w:val="en-US" w:eastAsia="zh-CN"/>
        </w:rPr>
        <w:t>C</w:t>
      </w:r>
      <w:r>
        <w:rPr>
          <w:rFonts w:hint="eastAsia"/>
        </w:rPr>
        <w:t xml:space="preserve">ompounds and </w:t>
      </w:r>
      <w:r>
        <w:rPr>
          <w:rFonts w:hint="eastAsia"/>
          <w:lang w:val="en-US" w:eastAsia="zh-CN"/>
        </w:rPr>
        <w:t>S</w:t>
      </w:r>
      <w:r>
        <w:rPr>
          <w:rFonts w:hint="eastAsia"/>
        </w:rPr>
        <w:t>emi-</w:t>
      </w:r>
      <w:r>
        <w:rPr>
          <w:rFonts w:hint="eastAsia"/>
          <w:lang w:val="en-US" w:eastAsia="zh-CN"/>
        </w:rPr>
        <w:t>V</w:t>
      </w:r>
      <w:r>
        <w:rPr>
          <w:rFonts w:hint="eastAsia"/>
        </w:rPr>
        <w:t xml:space="preserve">olatile </w:t>
      </w:r>
      <w:r>
        <w:rPr>
          <w:rFonts w:hint="eastAsia"/>
          <w:lang w:val="en-US" w:eastAsia="zh-CN"/>
        </w:rPr>
        <w:t>O</w:t>
      </w:r>
      <w:r>
        <w:rPr>
          <w:rFonts w:hint="eastAsia"/>
        </w:rPr>
        <w:t xml:space="preserve">rganic </w:t>
      </w:r>
      <w:r>
        <w:rPr>
          <w:rFonts w:hint="eastAsia"/>
          <w:lang w:val="en-US" w:eastAsia="zh-CN"/>
        </w:rPr>
        <w:t>C</w:t>
      </w:r>
      <w:r>
        <w:rPr>
          <w:rFonts w:hint="eastAsia"/>
        </w:rPr>
        <w:t xml:space="preserve">ompounds for the Characterization of </w:t>
      </w:r>
      <w:r>
        <w:rPr>
          <w:rFonts w:hint="eastAsia"/>
          <w:lang w:val="en-US" w:eastAsia="zh-CN"/>
        </w:rPr>
        <w:t>P</w:t>
      </w:r>
      <w:r>
        <w:rPr>
          <w:rFonts w:hint="eastAsia"/>
        </w:rPr>
        <w:t xml:space="preserve">lastic </w:t>
      </w:r>
      <w:r>
        <w:rPr>
          <w:rFonts w:hint="eastAsia"/>
          <w:lang w:val="en-US" w:eastAsia="zh-CN"/>
        </w:rPr>
        <w:t>P</w:t>
      </w:r>
      <w:r>
        <w:rPr>
          <w:rFonts w:hint="eastAsia"/>
        </w:rPr>
        <w:t>roducts</w:t>
      </w:r>
      <w:r>
        <w:rPr>
          <w:rFonts w:hint="eastAsia"/>
        </w:rPr>
        <w:fldChar w:fldCharType="end"/>
      </w:r>
      <w:bookmarkEnd w:id="5"/>
    </w:p>
    <w:p>
      <w:pPr>
        <w:pStyle w:val="76"/>
      </w:pPr>
      <w:r>
        <w:rPr>
          <w:rFonts w:hint="eastAsia"/>
        </w:rPr>
        <w:fldChar w:fldCharType="begin">
          <w:ffData>
            <w:name w:val="YZBS"/>
            <w:enabled/>
            <w:calcOnExit w:val="0"/>
            <w:textInput>
              <w:default w:val="点击此处添加与国际标准一致性程度的标识"/>
            </w:textInput>
          </w:ffData>
        </w:fldChar>
      </w:r>
      <w:bookmarkStart w:id="6" w:name="YZBS"/>
      <w:r>
        <w:rPr>
          <w:rFonts w:hint="eastAsia"/>
        </w:rPr>
        <w:instrText xml:space="preserve">FORMTEXT</w:instrText>
      </w:r>
      <w:r>
        <w:rPr>
          <w:rFonts w:hint="eastAsia"/>
        </w:rPr>
        <w:fldChar w:fldCharType="separate"/>
      </w:r>
      <w:r>
        <w:rPr>
          <w:rFonts w:hint="eastAsia"/>
        </w:rPr>
        <w:t>     </w:t>
      </w:r>
      <w:r>
        <w:rPr>
          <w:rFonts w:hint="eastAsia"/>
        </w:rPr>
        <w:fldChar w:fldCharType="end"/>
      </w:r>
      <w:bookmarkEnd w:id="6"/>
    </w:p>
    <w:tbl>
      <w:tblPr>
        <w:tblStyle w:val="3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77"/>
            </w:pPr>
            <w:r>
              <w:pict>
                <v:rect id="RQ" o:spid="_x0000_s2084" o:spt="1" style="position:absolute;left:0pt;margin-left:173.35pt;margin-top:45.15pt;height:20pt;width:150pt;z-index:-251655168;mso-width-relative:page;mso-height-relative:page;"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FyNMNYAAAAKAQAADwAAAAAAAAABACAAAAAiAAAAZHJzL2Rvd25yZXYueG1sUEsB&#10;AhQAFAAAAAgAh07iQABWK/6+AQAAjAMAAA4AAAAAAAAAAQAgAAAAJQEAAGRycy9lMm9Eb2MueG1s&#10;UEsFBgAAAAAGAAYAWQEAAFUFAAAAAA==&#10;">
                  <v:path/>
                  <v:fill focussize="0,0"/>
                  <v:stroke on="f"/>
                  <v:imagedata o:title=""/>
                  <o:lock v:ext="edit"/>
                  <w10:anchorlock/>
                </v:rect>
              </w:pict>
            </w:r>
            <w:r>
              <w:pict>
                <v:rect id="LB" o:spid="_x0000_s2083" o:spt="1" style="position:absolute;left:0pt;margin-left:193.35pt;margin-top:20.15pt;height:24pt;width:100pt;z-index:-251656192;mso-width-relative:page;mso-height-relative:page;"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DCL6HXAAAACQEAAA8AAAAAAAAAAQAgAAAAIgAAAGRycy9kb3ducmV2LnhtbFBL&#10;AQIUABQAAAAIAIdO4kAu7RtXvgEAAIwDAAAOAAAAAAAAAAEAIAAAACYBAABkcnMvZTJvRG9jLnht&#10;bFBLBQYAAAAABgAGAFkBAABWBQAAAAA=&#10;">
                  <v:path/>
                  <v:fill focussize="0,0"/>
                  <v:stroke on="f"/>
                  <v:imagedata o:title=""/>
                  <o:lock v:ext="edit"/>
                </v:rect>
              </w:pict>
            </w:r>
            <w:r>
              <w:rPr>
                <w:rFonts w:hint="eastAsia"/>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7" w:name="LB"/>
            <w:r>
              <w:rPr>
                <w:rFonts w:hint="eastAsia"/>
              </w:rPr>
              <w:instrText xml:space="preserve">FORMDROPDOWN</w:instrText>
            </w:r>
            <w:r>
              <w:rPr>
                <w:rFonts w:hint="eastAsia"/>
              </w:rPr>
              <w:fldChar w:fldCharType="separate"/>
            </w:r>
            <w:r>
              <w:rPr>
                <w:rFonts w:hint="eastAsia"/>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pPr>
            <w:r>
              <w:rPr>
                <w:rFonts w:hint="eastAsia"/>
              </w:rPr>
              <w:fldChar w:fldCharType="begin">
                <w:ffData>
                  <w:name w:val="WCRQ"/>
                  <w:enabled/>
                  <w:calcOnExit w:val="0"/>
                  <w:textInput/>
                </w:ffData>
              </w:fldChar>
            </w:r>
            <w:bookmarkStart w:id="8" w:name="WCRQ"/>
            <w:r>
              <w:rPr>
                <w:rFonts w:hint="eastAsia"/>
              </w:rPr>
              <w:instrText xml:space="preserve">FORMTEXT</w:instrText>
            </w:r>
            <w:r>
              <w:rPr>
                <w:rFonts w:hint="eastAsia"/>
              </w:rPr>
              <w:fldChar w:fldCharType="separate"/>
            </w:r>
            <w:r>
              <w:t>     </w:t>
            </w:r>
            <w:r>
              <w:rPr>
                <w:rFonts w:hint="eastAsia"/>
              </w:rPr>
              <w:fldChar w:fldCharType="end"/>
            </w:r>
            <w:bookmarkEnd w:id="8"/>
          </w:p>
        </w:tc>
      </w:tr>
    </w:tbl>
    <w:p>
      <w:pPr>
        <w:pStyle w:val="126"/>
        <w:framePr w:wrap="around" w:vAnchor="page" w:hAnchor="page" w:x="1948" w:y="13984"/>
      </w:pPr>
      <w:r>
        <w:pict>
          <v:line id="直线 10" o:spid="_x0000_s2082" o:spt="20" style="position:absolute;left:0pt;margin-left:-0.9pt;margin-top:728.6pt;height:0pt;width:482pt;mso-position-vertical-relative:page;z-index:251663360;mso-width-relative:page;mso-height-relative:page;" coordsize="21600,21600" o:gfxdata="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HafPXAAAADAEAAA8A&#10;AAAAAAAAAQAgAAAAIgAAAGRycy9kb3ducmV2LnhtbFBLAQIUABQAAAAIAIdO4kBoaM4J3wEAANAD&#10;AAAOAAAAAAAAAAEAIAAAACYBAABkcnMvZTJvRG9jLnhtbFBLBQYAAAAABgAGAFkBAAB3BQAAAAA=&#10;">
            <v:path arrowok="t"/>
            <v:fill focussize="0,0"/>
            <v:stroke/>
            <v:imagedata o:title=""/>
            <o:lock v:ext="edit"/>
            <w10:anchorlock/>
          </v:line>
        </w:pict>
      </w:r>
      <w:r>
        <w:rPr>
          <w:rFonts w:hint="eastAsia" w:ascii="黑体"/>
          <w:lang w:val="en-US" w:eastAsia="zh-CN"/>
        </w:rPr>
        <w:t>XXXX</w:t>
      </w:r>
      <w:r>
        <w:rPr>
          <w:rFonts w:hint="eastAsia" w:ascii="黑体"/>
        </w:rPr>
        <w:t>-</w:t>
      </w:r>
      <w:r>
        <w:rPr>
          <w:rFonts w:hint="eastAsia" w:ascii="黑体"/>
          <w:lang w:val="en-US" w:eastAsia="zh-CN"/>
        </w:rPr>
        <w:t>XX-XX</w:t>
      </w:r>
      <w:r>
        <w:rPr>
          <w:rFonts w:hint="eastAsia"/>
        </w:rPr>
        <w:t>发布</w:t>
      </w:r>
    </w:p>
    <w:p>
      <w:pPr>
        <w:pStyle w:val="127"/>
        <w:ind w:firstLine="840" w:firstLineChars="300"/>
        <w:jc w:val="both"/>
      </w:pPr>
      <w:r>
        <w:rPr>
          <w:rFonts w:hint="eastAsia" w:ascii="黑体"/>
          <w:lang w:val="en-US" w:eastAsia="zh-CN"/>
        </w:rPr>
        <w:t>XXXX</w:t>
      </w:r>
      <w:r>
        <w:rPr>
          <w:rFonts w:hint="eastAsia" w:ascii="黑体"/>
        </w:rPr>
        <w:t>-</w:t>
      </w:r>
      <w:r>
        <w:rPr>
          <w:rFonts w:hint="eastAsia" w:ascii="黑体"/>
          <w:lang w:val="en-US" w:eastAsia="zh-CN"/>
        </w:rPr>
        <w:t>XX</w:t>
      </w:r>
      <w:r>
        <w:rPr>
          <w:rFonts w:hint="eastAsia" w:ascii="黑体"/>
        </w:rPr>
        <w:t>-</w:t>
      </w:r>
      <w:r>
        <w:rPr>
          <w:rFonts w:hint="eastAsia" w:ascii="黑体"/>
          <w:lang w:val="en-US" w:eastAsia="zh-CN"/>
        </w:rPr>
        <w:t>XX</w:t>
      </w:r>
      <w:r>
        <w:rPr>
          <w:rFonts w:hint="eastAsia"/>
        </w:rPr>
        <w:t>实施</w:t>
      </w:r>
    </w:p>
    <w:p>
      <w:pPr>
        <w:pStyle w:val="107"/>
        <w:framePr w:w="8276" w:wrap="around" w:x="2148" w:y="15247"/>
        <w:jc w:val="both"/>
      </w:pPr>
      <w:r>
        <w:rPr>
          <w:rFonts w:hint="eastAsia"/>
        </w:rPr>
        <w:fldChar w:fldCharType="begin">
          <w:ffData>
            <w:name w:val="fm"/>
            <w:enabled/>
            <w:calcOnExit w:val="0"/>
            <w:textInput/>
          </w:ffData>
        </w:fldChar>
      </w:r>
      <w:bookmarkStart w:id="9" w:name="fm"/>
      <w:r>
        <w:rPr>
          <w:rFonts w:hint="eastAsia"/>
        </w:rPr>
        <w:instrText xml:space="preserve">FORMTEXT</w:instrText>
      </w:r>
      <w:r>
        <w:rPr>
          <w:rFonts w:hint="eastAsia"/>
        </w:rPr>
        <w:fldChar w:fldCharType="separate"/>
      </w:r>
      <w:r>
        <w:rPr>
          <w:rFonts w:hint="eastAsia"/>
          <w:lang w:val="en-US" w:eastAsia="zh-CN"/>
        </w:rPr>
        <w:t xml:space="preserve">       中国轻工业联合会</w:t>
      </w:r>
      <w:r>
        <w:rPr>
          <w:rFonts w:hint="eastAsia"/>
        </w:rPr>
        <w:fldChar w:fldCharType="end"/>
      </w:r>
      <w:bookmarkEnd w:id="9"/>
      <w:r>
        <w:rPr>
          <w:rFonts w:hint="eastAsia"/>
        </w:rPr>
        <w:t>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851" w:bottom="1134" w:left="1418" w:header="0" w:footer="0" w:gutter="0"/>
          <w:pgNumType w:start="1"/>
          <w:cols w:space="720" w:num="1"/>
          <w:formProt w:val="1"/>
          <w:docGrid w:type="lines" w:linePitch="312" w:charSpace="0"/>
        </w:sectPr>
      </w:pPr>
      <w:bookmarkStart w:id="10" w:name="PRTVIEWTCS"/>
      <w:bookmarkEnd w:id="10"/>
      <w:r>
        <w:pict>
          <v:line id="直线 11" o:spid="_x0000_s2081" o:spt="20" style="position:absolute;left:0pt;margin-left:-0.9pt;margin-top:183.65pt;height:0pt;width:482pt;z-index:251664384;mso-width-relative:page;mso-height-relative:page;" coordsize="21600,21600" o:gfxdata="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l7U7+ektXg8q54SQ8T0WXnLstFy&#10;o13mCg3sv2CiYhT6GJLdxrGx5R+vFlcEBzR4HV04mTZQ8+j6koveaHmrjckZGPvdjYlsD/nyy5cp&#10;Ee5/YbnIBnCY4srRNBaDAvnJSZaOgWRx9Bp4bsEqyZlR9HiyRYDQJNDmkkgqbRx1kFWddMzWzstj&#10;kbf46aJLj6ehzJP0775kPz3E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GNmM1wAAAAoBAAAP&#10;AAAAAAAAAAEAIAAAACIAAABkcnMvZG93bnJldi54bWxQSwECFAAUAAAACACHTuJAqVMVqOABAADQ&#10;AwAADgAAAAAAAAABACAAAAAmAQAAZHJzL2Uyb0RvYy54bWxQSwUGAAAAAAYABgBZAQAAeAUAAAAA&#10;">
            <v:path arrowok="t"/>
            <v:fill focussize="0,0"/>
            <v:stroke/>
            <v:imagedata o:title=""/>
            <o:lock v:ext="edit"/>
          </v:line>
        </w:pict>
      </w:r>
    </w:p>
    <w:p>
      <w:pPr>
        <w:pStyle w:val="46"/>
        <w:bidi w:val="0"/>
        <w:rPr>
          <w:rFonts w:hint="eastAsia"/>
          <w:lang w:eastAsia="zh-CN"/>
        </w:rPr>
      </w:pPr>
      <w:bookmarkStart w:id="11" w:name="BZ"/>
      <w:bookmarkEnd w:id="11"/>
      <w:bookmarkStart w:id="12" w:name="_Toc17516"/>
      <w:bookmarkStart w:id="13" w:name="_Toc136618933"/>
      <w:bookmarkStart w:id="14" w:name="_Toc25354"/>
      <w:bookmarkStart w:id="15" w:name="_Toc13077"/>
      <w:r>
        <w:rPr>
          <w:rFonts w:hint="eastAsia"/>
          <w:lang w:eastAsia="zh-CN"/>
        </w:rPr>
        <w:t>目</w:t>
      </w:r>
      <w:bookmarkStart w:id="16" w:name="BKML"/>
      <w:r>
        <w:rPr>
          <w:rFonts w:hint="eastAsia"/>
          <w:lang w:eastAsia="zh-CN"/>
        </w:rPr>
        <w:t>  次</w:t>
      </w:r>
      <w:bookmarkEnd w:id="16"/>
    </w:p>
    <w:p>
      <w:pPr>
        <w:pStyle w:val="17"/>
        <w:tabs>
          <w:tab w:val="right" w:leader="dot" w:pos="9354"/>
          <w:tab w:val="clear" w:pos="9242"/>
        </w:tabs>
      </w:pPr>
      <w:r>
        <w:rPr>
          <w:rFonts w:hint="eastAsia"/>
          <w:lang w:eastAsia="zh-CN"/>
        </w:rPr>
        <w:fldChar w:fldCharType="begin" w:fldLock="1"/>
      </w:r>
      <w:r>
        <w:rPr>
          <w:rFonts w:hint="eastAsia"/>
          <w:lang w:eastAsia="zh-CN"/>
        </w:rPr>
        <w:instrText xml:space="preserve"> TOC \h \z \t"前言、引言标题,1,参考文献、索引标题,1,章标题,1,参考文献,1,附录标识,1" \* MERGEFORMAT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_Toc7071 </w:instrText>
      </w:r>
      <w:r>
        <w:rPr>
          <w:rFonts w:hint="eastAsia"/>
          <w:lang w:eastAsia="zh-CN"/>
        </w:rPr>
        <w:fldChar w:fldCharType="separate"/>
      </w:r>
      <w:r>
        <w:rPr>
          <w:rFonts w:hint="eastAsia"/>
        </w:rPr>
        <w:t>前  言</w:t>
      </w:r>
      <w:r>
        <w:tab/>
      </w:r>
      <w:r>
        <w:fldChar w:fldCharType="begin"/>
      </w:r>
      <w:r>
        <w:instrText xml:space="preserve"> PAGEREF _Toc7071 \h </w:instrText>
      </w:r>
      <w:r>
        <w:fldChar w:fldCharType="separate"/>
      </w:r>
      <w:r>
        <w:t>II</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_Toc9030 </w:instrText>
      </w:r>
      <w:r>
        <w:rPr>
          <w:rFonts w:hint="eastAsia"/>
          <w:lang w:eastAsia="zh-CN"/>
        </w:rPr>
        <w:fldChar w:fldCharType="separate"/>
      </w:r>
      <w:r>
        <w:rPr>
          <w:rFonts w:hint="eastAsia" w:ascii="黑体" w:hAnsi="Times New Roman" w:eastAsia="黑体"/>
          <w:i w:val="0"/>
          <w:szCs w:val="21"/>
        </w:rPr>
        <w:t>1</w:t>
      </w:r>
      <w:r>
        <w:rPr>
          <w:rFonts w:hint="eastAsia" w:ascii="黑体" w:eastAsia="黑体"/>
          <w:i w:val="0"/>
          <w:szCs w:val="21"/>
          <w:lang w:eastAsia="zh-CN"/>
        </w:rPr>
        <w:t>　</w:t>
      </w:r>
      <w:r>
        <w:rPr>
          <w:rFonts w:hint="eastAsia"/>
        </w:rPr>
        <w:t>范围</w:t>
      </w:r>
      <w:r>
        <w:tab/>
      </w:r>
      <w:r>
        <w:fldChar w:fldCharType="begin"/>
      </w:r>
      <w:r>
        <w:instrText xml:space="preserve"> PAGEREF _Toc9030 \h </w:instrText>
      </w:r>
      <w:r>
        <w:fldChar w:fldCharType="separate"/>
      </w:r>
      <w:r>
        <w:t>1</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_Toc456 </w:instrText>
      </w:r>
      <w:r>
        <w:rPr>
          <w:rFonts w:hint="eastAsia"/>
          <w:lang w:eastAsia="zh-CN"/>
        </w:rPr>
        <w:fldChar w:fldCharType="separate"/>
      </w:r>
      <w:r>
        <w:rPr>
          <w:rFonts w:hint="eastAsia" w:ascii="黑体" w:hAnsi="Times New Roman" w:eastAsia="黑体"/>
          <w:i w:val="0"/>
          <w:szCs w:val="21"/>
        </w:rPr>
        <w:t>2</w:t>
      </w:r>
      <w:r>
        <w:rPr>
          <w:rFonts w:hint="eastAsia" w:ascii="黑体" w:eastAsia="黑体"/>
          <w:i w:val="0"/>
          <w:szCs w:val="21"/>
          <w:lang w:eastAsia="zh-CN"/>
        </w:rPr>
        <w:t>　</w:t>
      </w:r>
      <w:r>
        <w:rPr>
          <w:rFonts w:hint="eastAsia"/>
        </w:rPr>
        <w:t>规范性引用文件</w:t>
      </w:r>
      <w:r>
        <w:tab/>
      </w:r>
      <w:r>
        <w:fldChar w:fldCharType="begin"/>
      </w:r>
      <w:r>
        <w:instrText xml:space="preserve"> PAGEREF _Toc456 \h </w:instrText>
      </w:r>
      <w:r>
        <w:fldChar w:fldCharType="separate"/>
      </w:r>
      <w:r>
        <w:t>1</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_Toc13327 </w:instrText>
      </w:r>
      <w:r>
        <w:rPr>
          <w:rFonts w:hint="eastAsia"/>
          <w:lang w:eastAsia="zh-CN"/>
        </w:rPr>
        <w:fldChar w:fldCharType="separate"/>
      </w:r>
      <w:r>
        <w:rPr>
          <w:rFonts w:hint="eastAsia" w:ascii="黑体" w:hAnsi="Times New Roman" w:eastAsia="黑体"/>
          <w:i w:val="0"/>
          <w:szCs w:val="21"/>
        </w:rPr>
        <w:t>3</w:t>
      </w:r>
      <w:r>
        <w:rPr>
          <w:rFonts w:hint="eastAsia" w:ascii="黑体" w:eastAsia="黑体"/>
          <w:i w:val="0"/>
          <w:szCs w:val="21"/>
          <w:lang w:eastAsia="zh-CN"/>
        </w:rPr>
        <w:t>　</w:t>
      </w:r>
      <w:r>
        <w:t>术语和定义</w:t>
      </w:r>
      <w:r>
        <w:tab/>
      </w:r>
      <w:r>
        <w:fldChar w:fldCharType="begin"/>
      </w:r>
      <w:r>
        <w:instrText xml:space="preserve"> PAGEREF _Toc13327 \h </w:instrText>
      </w:r>
      <w:r>
        <w:fldChar w:fldCharType="separate"/>
      </w:r>
      <w:r>
        <w:t>1</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_Toc26943 </w:instrText>
      </w:r>
      <w:r>
        <w:rPr>
          <w:rFonts w:hint="eastAsia"/>
          <w:lang w:eastAsia="zh-CN"/>
        </w:rPr>
        <w:fldChar w:fldCharType="separate"/>
      </w:r>
      <w:r>
        <w:rPr>
          <w:rFonts w:hint="eastAsia" w:ascii="黑体" w:hAnsi="Times New Roman" w:eastAsia="黑体"/>
          <w:i w:val="0"/>
          <w:szCs w:val="21"/>
        </w:rPr>
        <w:t>4</w:t>
      </w:r>
      <w:r>
        <w:rPr>
          <w:rFonts w:hint="eastAsia" w:ascii="黑体" w:eastAsia="黑体"/>
          <w:i w:val="0"/>
          <w:szCs w:val="21"/>
          <w:lang w:eastAsia="zh-CN"/>
        </w:rPr>
        <w:t>　</w:t>
      </w:r>
      <w:r>
        <w:t>方法原理</w:t>
      </w:r>
      <w:r>
        <w:tab/>
      </w:r>
      <w:r>
        <w:fldChar w:fldCharType="begin"/>
      </w:r>
      <w:r>
        <w:instrText xml:space="preserve"> PAGEREF _Toc26943 \h </w:instrText>
      </w:r>
      <w:r>
        <w:fldChar w:fldCharType="separate"/>
      </w:r>
      <w:r>
        <w:t>2</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_Toc1364 </w:instrText>
      </w:r>
      <w:r>
        <w:rPr>
          <w:rFonts w:hint="eastAsia"/>
          <w:lang w:eastAsia="zh-CN"/>
        </w:rPr>
        <w:fldChar w:fldCharType="separate"/>
      </w:r>
      <w:r>
        <w:rPr>
          <w:rFonts w:hint="eastAsia" w:ascii="黑体" w:hAnsi="Times New Roman" w:eastAsia="黑体"/>
          <w:i w:val="0"/>
          <w:szCs w:val="21"/>
        </w:rPr>
        <w:t>5</w:t>
      </w:r>
      <w:r>
        <w:rPr>
          <w:rFonts w:hint="eastAsia" w:ascii="黑体" w:eastAsia="黑体"/>
          <w:i w:val="0"/>
          <w:szCs w:val="21"/>
          <w:lang w:eastAsia="zh-CN"/>
        </w:rPr>
        <w:t>　</w:t>
      </w:r>
      <w:r>
        <w:t>设备和仪器</w:t>
      </w:r>
      <w:r>
        <w:tab/>
      </w:r>
      <w:r>
        <w:fldChar w:fldCharType="begin"/>
      </w:r>
      <w:r>
        <w:instrText xml:space="preserve"> PAGEREF _Toc1364 \h </w:instrText>
      </w:r>
      <w:r>
        <w:fldChar w:fldCharType="separate"/>
      </w:r>
      <w:r>
        <w:t>2</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_Toc24345 </w:instrText>
      </w:r>
      <w:r>
        <w:rPr>
          <w:rFonts w:hint="eastAsia"/>
          <w:lang w:eastAsia="zh-CN"/>
        </w:rPr>
        <w:fldChar w:fldCharType="separate"/>
      </w:r>
      <w:r>
        <w:rPr>
          <w:rFonts w:hint="eastAsia" w:ascii="黑体" w:hAnsi="Times New Roman" w:eastAsia="黑体"/>
          <w:i w:val="0"/>
          <w:szCs w:val="21"/>
        </w:rPr>
        <w:t>6</w:t>
      </w:r>
      <w:r>
        <w:rPr>
          <w:rFonts w:hint="eastAsia" w:ascii="黑体" w:eastAsia="黑体"/>
          <w:i w:val="0"/>
          <w:szCs w:val="21"/>
          <w:lang w:eastAsia="zh-CN"/>
        </w:rPr>
        <w:t>　</w:t>
      </w:r>
      <w:r>
        <w:t>试剂和材料</w:t>
      </w:r>
      <w:r>
        <w:tab/>
      </w:r>
      <w:r>
        <w:fldChar w:fldCharType="begin"/>
      </w:r>
      <w:r>
        <w:instrText xml:space="preserve"> PAGEREF _Toc24345 \h </w:instrText>
      </w:r>
      <w:r>
        <w:fldChar w:fldCharType="separate"/>
      </w:r>
      <w:r>
        <w:t>3</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_Toc25836 </w:instrText>
      </w:r>
      <w:r>
        <w:rPr>
          <w:rFonts w:hint="eastAsia"/>
          <w:lang w:eastAsia="zh-CN"/>
        </w:rPr>
        <w:fldChar w:fldCharType="separate"/>
      </w:r>
      <w:r>
        <w:rPr>
          <w:rFonts w:hint="eastAsia" w:ascii="黑体" w:hAnsi="Times New Roman" w:eastAsia="黑体"/>
          <w:i w:val="0"/>
          <w:szCs w:val="21"/>
        </w:rPr>
        <w:t>7</w:t>
      </w:r>
      <w:r>
        <w:rPr>
          <w:rFonts w:hint="eastAsia" w:ascii="黑体" w:eastAsia="黑体"/>
          <w:i w:val="0"/>
          <w:szCs w:val="21"/>
          <w:lang w:eastAsia="zh-CN"/>
        </w:rPr>
        <w:t>　</w:t>
      </w:r>
      <w:r>
        <w:rPr>
          <w:rFonts w:hint="eastAsia"/>
        </w:rPr>
        <w:t>试验</w:t>
      </w:r>
      <w:r>
        <w:t>步骤</w:t>
      </w:r>
      <w:r>
        <w:tab/>
      </w:r>
      <w:r>
        <w:fldChar w:fldCharType="begin"/>
      </w:r>
      <w:r>
        <w:instrText xml:space="preserve"> PAGEREF _Toc25836 \h </w:instrText>
      </w:r>
      <w:r>
        <w:fldChar w:fldCharType="separate"/>
      </w:r>
      <w:r>
        <w:t>4</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_Toc645 </w:instrText>
      </w:r>
      <w:r>
        <w:rPr>
          <w:rFonts w:hint="eastAsia"/>
          <w:lang w:eastAsia="zh-CN"/>
        </w:rPr>
        <w:fldChar w:fldCharType="separate"/>
      </w:r>
      <w:r>
        <w:rPr>
          <w:rFonts w:hint="eastAsia" w:ascii="黑体" w:hAnsi="Times New Roman" w:eastAsia="黑体"/>
          <w:i w:val="0"/>
          <w:szCs w:val="21"/>
        </w:rPr>
        <w:t>8</w:t>
      </w:r>
      <w:r>
        <w:rPr>
          <w:rFonts w:hint="eastAsia" w:ascii="黑体" w:eastAsia="黑体"/>
          <w:i w:val="0"/>
          <w:szCs w:val="21"/>
          <w:lang w:eastAsia="zh-CN"/>
        </w:rPr>
        <w:t>　</w:t>
      </w:r>
      <w:r>
        <w:rPr>
          <w:rFonts w:hint="eastAsia"/>
        </w:rPr>
        <w:t>定性和定量分析</w:t>
      </w:r>
      <w:r>
        <w:tab/>
      </w:r>
      <w:r>
        <w:fldChar w:fldCharType="begin"/>
      </w:r>
      <w:r>
        <w:instrText xml:space="preserve"> PAGEREF _Toc645 \h </w:instrText>
      </w:r>
      <w:r>
        <w:fldChar w:fldCharType="separate"/>
      </w:r>
      <w:r>
        <w:t>4</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_Toc9011 </w:instrText>
      </w:r>
      <w:r>
        <w:rPr>
          <w:rFonts w:hint="eastAsia"/>
          <w:lang w:eastAsia="zh-CN"/>
        </w:rPr>
        <w:fldChar w:fldCharType="separate"/>
      </w:r>
      <w:r>
        <w:rPr>
          <w:rFonts w:hint="eastAsia" w:ascii="黑体" w:hAnsi="Times New Roman" w:eastAsia="黑体"/>
          <w:i w:val="0"/>
          <w:szCs w:val="21"/>
        </w:rPr>
        <w:t>9</w:t>
      </w:r>
      <w:r>
        <w:rPr>
          <w:rFonts w:hint="eastAsia" w:ascii="黑体" w:eastAsia="黑体"/>
          <w:i w:val="0"/>
          <w:szCs w:val="21"/>
          <w:lang w:eastAsia="zh-CN"/>
        </w:rPr>
        <w:t>　</w:t>
      </w:r>
      <w:r>
        <w:t>结果</w:t>
      </w:r>
      <w:r>
        <w:rPr>
          <w:rFonts w:hint="eastAsia"/>
        </w:rPr>
        <w:t>计算和表示</w:t>
      </w:r>
      <w:r>
        <w:tab/>
      </w:r>
      <w:r>
        <w:fldChar w:fldCharType="begin"/>
      </w:r>
      <w:r>
        <w:instrText xml:space="preserve"> PAGEREF _Toc9011 \h </w:instrText>
      </w:r>
      <w:r>
        <w:fldChar w:fldCharType="separate"/>
      </w:r>
      <w:r>
        <w:t>4</w:t>
      </w:r>
      <w:r>
        <w:fldChar w:fldCharType="end"/>
      </w:r>
      <w:r>
        <w:rPr>
          <w:rFonts w:hint="eastAsia"/>
          <w:lang w:eastAsia="zh-CN"/>
        </w:rPr>
        <w:fldChar w:fldCharType="end"/>
      </w:r>
    </w:p>
    <w:p>
      <w:pPr>
        <w:pStyle w:val="17"/>
        <w:tabs>
          <w:tab w:val="right" w:leader="dot" w:pos="9354"/>
          <w:tab w:val="clear" w:pos="9242"/>
        </w:tabs>
      </w:pPr>
      <w:r>
        <w:rPr>
          <w:rFonts w:hint="eastAsia"/>
          <w:lang w:eastAsia="zh-CN"/>
        </w:rPr>
        <w:fldChar w:fldCharType="begin"/>
      </w:r>
      <w:r>
        <w:rPr>
          <w:rFonts w:hint="eastAsia"/>
          <w:lang w:eastAsia="zh-CN"/>
        </w:rPr>
        <w:instrText xml:space="preserve"> HYPERLINK \l _Toc169 </w:instrText>
      </w:r>
      <w:r>
        <w:rPr>
          <w:rFonts w:hint="eastAsia"/>
          <w:lang w:eastAsia="zh-CN"/>
        </w:rPr>
        <w:fldChar w:fldCharType="separate"/>
      </w:r>
      <w:r>
        <w:rPr>
          <w:rFonts w:hint="eastAsia" w:ascii="黑体" w:hAnsi="Times New Roman" w:eastAsia="黑体"/>
          <w:i w:val="0"/>
          <w:szCs w:val="21"/>
          <w:lang w:val="en-US" w:eastAsia="zh-CN"/>
        </w:rPr>
        <w:t>10</w:t>
      </w:r>
      <w:r>
        <w:rPr>
          <w:rFonts w:hint="eastAsia" w:ascii="黑体" w:eastAsia="黑体"/>
          <w:i w:val="0"/>
          <w:szCs w:val="21"/>
          <w:lang w:val="en-US" w:eastAsia="zh-CN"/>
        </w:rPr>
        <w:t>　</w:t>
      </w:r>
      <w:r>
        <w:rPr>
          <w:rFonts w:hint="eastAsia"/>
          <w:lang w:val="en-US" w:eastAsia="zh-CN"/>
        </w:rPr>
        <w:t>方法定量限</w:t>
      </w:r>
      <w:r>
        <w:tab/>
      </w:r>
      <w:r>
        <w:fldChar w:fldCharType="begin"/>
      </w:r>
      <w:r>
        <w:instrText xml:space="preserve"> PAGEREF _Toc169 \h </w:instrText>
      </w:r>
      <w:r>
        <w:fldChar w:fldCharType="separate"/>
      </w:r>
      <w:r>
        <w:t>5</w:t>
      </w:r>
      <w:r>
        <w:fldChar w:fldCharType="end"/>
      </w:r>
      <w:r>
        <w:rPr>
          <w:rFonts w:hint="eastAsia"/>
          <w:lang w:eastAsia="zh-CN"/>
        </w:rPr>
        <w:fldChar w:fldCharType="end"/>
      </w:r>
    </w:p>
    <w:p>
      <w:pPr>
        <w:pStyle w:val="17"/>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_Toc26100 </w:instrText>
      </w:r>
      <w:r>
        <w:rPr>
          <w:rFonts w:hint="eastAsia"/>
          <w:spacing w:val="0"/>
          <w:lang w:eastAsia="zh-CN"/>
        </w:rPr>
        <w:fldChar w:fldCharType="separate"/>
      </w:r>
      <w:r>
        <w:rPr>
          <w:rFonts w:hint="eastAsia" w:ascii="黑体" w:hAnsi="Times New Roman" w:eastAsia="黑体"/>
          <w:i w:val="0"/>
          <w:spacing w:val="0"/>
          <w:w w:val="100"/>
        </w:rPr>
        <w:t>附录A</w:t>
      </w:r>
      <w:r>
        <w:rPr>
          <w:rFonts w:hint="eastAsia" w:eastAsia="黑体"/>
          <w:spacing w:val="0"/>
          <w:lang w:eastAsia="zh-CN"/>
        </w:rPr>
        <w:t>　</w:t>
      </w:r>
      <w:r>
        <w:rPr>
          <w:rFonts w:hint="eastAsia"/>
          <w:spacing w:val="0"/>
          <w:lang w:eastAsia="zh-CN"/>
        </w:rPr>
        <w:t>（资料性附录） TD-GC-MS仪器参数</w:t>
      </w:r>
      <w:r>
        <w:rPr>
          <w:spacing w:val="0"/>
        </w:rPr>
        <w:tab/>
      </w:r>
      <w:r>
        <w:rPr>
          <w:spacing w:val="0"/>
        </w:rPr>
        <w:fldChar w:fldCharType="begin"/>
      </w:r>
      <w:r>
        <w:rPr>
          <w:spacing w:val="0"/>
        </w:rPr>
        <w:instrText xml:space="preserve"> PAGEREF _Toc26100 \h </w:instrText>
      </w:r>
      <w:r>
        <w:rPr>
          <w:spacing w:val="0"/>
        </w:rPr>
        <w:fldChar w:fldCharType="separate"/>
      </w:r>
      <w:r>
        <w:rPr>
          <w:spacing w:val="0"/>
        </w:rPr>
        <w:t>6</w:t>
      </w:r>
      <w:r>
        <w:rPr>
          <w:spacing w:val="0"/>
        </w:rPr>
        <w:fldChar w:fldCharType="end"/>
      </w:r>
      <w:r>
        <w:rPr>
          <w:rFonts w:hint="eastAsia"/>
          <w:spacing w:val="0"/>
          <w:lang w:eastAsia="zh-CN"/>
        </w:rPr>
        <w:fldChar w:fldCharType="end"/>
      </w:r>
    </w:p>
    <w:p>
      <w:pPr>
        <w:pStyle w:val="17"/>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_Toc18560 </w:instrText>
      </w:r>
      <w:r>
        <w:rPr>
          <w:rFonts w:hint="eastAsia"/>
          <w:spacing w:val="0"/>
          <w:lang w:eastAsia="zh-CN"/>
        </w:rPr>
        <w:fldChar w:fldCharType="separate"/>
      </w:r>
      <w:r>
        <w:rPr>
          <w:rFonts w:hint="eastAsia" w:ascii="黑体" w:hAnsi="Times New Roman" w:eastAsia="黑体"/>
          <w:i w:val="0"/>
          <w:spacing w:val="0"/>
          <w:w w:val="100"/>
        </w:rPr>
        <w:t>附录B</w:t>
      </w:r>
      <w:r>
        <w:rPr>
          <w:rFonts w:hint="eastAsia" w:eastAsia="黑体"/>
          <w:spacing w:val="0"/>
          <w:lang w:eastAsia="zh-CN"/>
        </w:rPr>
        <w:t>　</w:t>
      </w:r>
      <w:r>
        <w:rPr>
          <w:rFonts w:hint="eastAsia"/>
          <w:spacing w:val="0"/>
          <w:lang w:eastAsia="zh-CN"/>
        </w:rPr>
        <w:t>（资料性附录） 苯系物TIC图</w:t>
      </w:r>
      <w:r>
        <w:rPr>
          <w:spacing w:val="0"/>
        </w:rPr>
        <w:tab/>
      </w:r>
      <w:r>
        <w:rPr>
          <w:spacing w:val="0"/>
        </w:rPr>
        <w:fldChar w:fldCharType="begin"/>
      </w:r>
      <w:r>
        <w:rPr>
          <w:spacing w:val="0"/>
        </w:rPr>
        <w:instrText xml:space="preserve"> PAGEREF _Toc18560 \h </w:instrText>
      </w:r>
      <w:r>
        <w:rPr>
          <w:spacing w:val="0"/>
        </w:rPr>
        <w:fldChar w:fldCharType="separate"/>
      </w:r>
      <w:r>
        <w:rPr>
          <w:spacing w:val="0"/>
        </w:rPr>
        <w:t>8</w:t>
      </w:r>
      <w:r>
        <w:rPr>
          <w:spacing w:val="0"/>
        </w:rPr>
        <w:fldChar w:fldCharType="end"/>
      </w:r>
      <w:r>
        <w:rPr>
          <w:rFonts w:hint="eastAsia"/>
          <w:spacing w:val="0"/>
          <w:lang w:eastAsia="zh-CN"/>
        </w:rPr>
        <w:fldChar w:fldCharType="end"/>
      </w:r>
    </w:p>
    <w:p>
      <w:pPr>
        <w:pStyle w:val="21"/>
        <w:rPr>
          <w:rFonts w:hint="eastAsia"/>
          <w:lang w:eastAsia="zh-CN"/>
        </w:rPr>
      </w:pPr>
      <w:r>
        <w:rPr>
          <w:rFonts w:hint="eastAsia"/>
          <w:lang w:eastAsia="zh-CN"/>
        </w:rPr>
        <w:fldChar w:fldCharType="end"/>
      </w:r>
    </w:p>
    <w:p>
      <w:pPr>
        <w:pStyle w:val="108"/>
      </w:pPr>
      <w:bookmarkStart w:id="17" w:name="_Toc7071"/>
      <w:r>
        <w:rPr>
          <w:rFonts w:hint="eastAsia"/>
        </w:rPr>
        <w:t>前</w:t>
      </w:r>
      <w:bookmarkStart w:id="18" w:name="BKQY"/>
      <w:r>
        <w:rPr>
          <w:rFonts w:hint="eastAsia"/>
        </w:rPr>
        <w:t>  言</w:t>
      </w:r>
      <w:bookmarkEnd w:id="12"/>
      <w:bookmarkEnd w:id="13"/>
      <w:bookmarkEnd w:id="14"/>
      <w:bookmarkEnd w:id="15"/>
      <w:bookmarkEnd w:id="17"/>
      <w:bookmarkEnd w:id="18"/>
      <w:bookmarkStart w:id="91" w:name="_GoBack"/>
      <w:bookmarkEnd w:id="91"/>
    </w:p>
    <w:p>
      <w:pPr>
        <w:tabs>
          <w:tab w:val="left" w:pos="735"/>
        </w:tabs>
        <w:ind w:left="420" w:firstLine="420" w:firstLineChars="200"/>
      </w:pPr>
      <w:r>
        <w:t>本文件按照 GB/T 1.1－2020《标准化工作导则第 1 部分：标准化文件的结构和起草规则》的规定起草。</w:t>
      </w:r>
    </w:p>
    <w:p>
      <w:pPr>
        <w:tabs>
          <w:tab w:val="left" w:pos="735"/>
        </w:tabs>
        <w:ind w:left="420" w:firstLine="420" w:firstLineChars="200"/>
      </w:pPr>
      <w:r>
        <w:t>请注意本文件的某些内容可能涉及专利。本文件的发布机构不承担识别专利的责任。</w:t>
      </w:r>
    </w:p>
    <w:p>
      <w:pPr>
        <w:tabs>
          <w:tab w:val="left" w:pos="735"/>
        </w:tabs>
        <w:ind w:left="420" w:firstLine="420" w:firstLineChars="200"/>
      </w:pPr>
      <w:r>
        <w:t>本文件由中国轻工业联合会和昆山市高分子材料质量与标准化协会共同提出并归口。</w:t>
      </w:r>
    </w:p>
    <w:p>
      <w:pPr>
        <w:tabs>
          <w:tab w:val="left" w:pos="735"/>
        </w:tabs>
        <w:ind w:left="420" w:firstLine="420" w:firstLineChars="200"/>
        <w:rPr>
          <w:rFonts w:hint="eastAsia" w:eastAsia="宋体"/>
          <w:lang w:eastAsia="zh-CN"/>
        </w:rPr>
      </w:pPr>
      <w:r>
        <w:t>本文件起草单位：</w:t>
      </w:r>
    </w:p>
    <w:p>
      <w:pPr>
        <w:tabs>
          <w:tab w:val="left" w:pos="735"/>
        </w:tabs>
        <w:ind w:left="420" w:firstLine="420" w:firstLineChars="200"/>
      </w:pPr>
      <w:r>
        <w:t>本文件主要起草人：</w:t>
      </w:r>
    </w:p>
    <w:p>
      <w:pPr>
        <w:pStyle w:val="21"/>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p>
    <w:p>
      <w:pPr>
        <w:pStyle w:val="46"/>
      </w:pPr>
      <w:bookmarkStart w:id="19" w:name="_Toc2997"/>
      <w:r>
        <w:rPr>
          <w:rFonts w:hint="eastAsia"/>
        </w:rPr>
        <w:t>塑料制品 挥发性有机化合物</w:t>
      </w:r>
      <w:r>
        <w:rPr>
          <w:rFonts w:hint="eastAsia"/>
          <w:lang w:val="en-US" w:eastAsia="zh-CN"/>
        </w:rPr>
        <w:t>和半挥发性有机化合物的</w:t>
      </w:r>
      <w:r>
        <w:rPr>
          <w:rFonts w:hint="eastAsia"/>
        </w:rPr>
        <w:t>测定 热脱附气质联用法</w:t>
      </w:r>
      <w:bookmarkEnd w:id="19"/>
    </w:p>
    <w:p>
      <w:pPr>
        <w:pStyle w:val="41"/>
        <w:spacing w:before="312" w:after="312"/>
      </w:pPr>
      <w:bookmarkStart w:id="20" w:name="_Toc19896"/>
      <w:bookmarkStart w:id="21" w:name="_Toc136618934"/>
      <w:bookmarkStart w:id="22" w:name="_Toc6440"/>
      <w:bookmarkStart w:id="23" w:name="_Toc32745"/>
      <w:bookmarkStart w:id="24" w:name="_Toc9152"/>
      <w:bookmarkStart w:id="25" w:name="_Toc9030"/>
      <w:r>
        <w:rPr>
          <w:rFonts w:hint="eastAsia"/>
        </w:rPr>
        <w:t>范围</w:t>
      </w:r>
      <w:bookmarkEnd w:id="20"/>
      <w:bookmarkEnd w:id="21"/>
      <w:bookmarkEnd w:id="22"/>
      <w:bookmarkEnd w:id="23"/>
      <w:bookmarkEnd w:id="24"/>
      <w:bookmarkEnd w:id="25"/>
    </w:p>
    <w:p>
      <w:pPr>
        <w:pStyle w:val="21"/>
      </w:pPr>
      <w:r>
        <w:rPr>
          <w:rFonts w:hint="eastAsia"/>
        </w:rPr>
        <w:t>本文件描述了塑料制品中挥发性有机化合物和半挥发性有机物的分析测定方法。</w:t>
      </w:r>
    </w:p>
    <w:p>
      <w:pPr>
        <w:pStyle w:val="21"/>
      </w:pPr>
      <w:r>
        <w:t>本</w:t>
      </w:r>
      <w:r>
        <w:rPr>
          <w:rFonts w:hint="eastAsia"/>
        </w:rPr>
        <w:t>文件</w:t>
      </w:r>
      <w:r>
        <w:t>适用于塑料制品中挥发性有机化合物</w:t>
      </w:r>
      <w:r>
        <w:rPr>
          <w:rFonts w:hint="eastAsia"/>
        </w:rPr>
        <w:t>和半挥发性有机物</w:t>
      </w:r>
      <w:r>
        <w:t>的测定。</w:t>
      </w:r>
    </w:p>
    <w:p>
      <w:pPr>
        <w:pStyle w:val="41"/>
        <w:spacing w:before="312" w:after="312"/>
      </w:pPr>
      <w:bookmarkStart w:id="26" w:name="_Toc136618935"/>
      <w:bookmarkStart w:id="27" w:name="_Toc5294"/>
      <w:bookmarkStart w:id="28" w:name="_Toc14692"/>
      <w:bookmarkStart w:id="29" w:name="_Toc456"/>
      <w:bookmarkStart w:id="30" w:name="_Toc16171"/>
      <w:bookmarkStart w:id="31" w:name="_Toc3608"/>
      <w:r>
        <w:rPr>
          <w:rFonts w:hint="eastAsia"/>
        </w:rPr>
        <w:t>规范性引用文件</w:t>
      </w:r>
      <w:bookmarkEnd w:id="26"/>
      <w:bookmarkEnd w:id="27"/>
      <w:bookmarkEnd w:id="28"/>
      <w:bookmarkEnd w:id="29"/>
      <w:bookmarkEnd w:id="30"/>
      <w:bookmarkEnd w:id="31"/>
    </w:p>
    <w:p>
      <w:pPr>
        <w:pStyle w:val="21"/>
        <w:rPr>
          <w:rFonts w:hint="eastAsia"/>
        </w:rPr>
      </w:pPr>
      <w:r>
        <w:rPr>
          <w:rFonts w:hint="eastAsia"/>
        </w:rPr>
        <w:t>下列文件对于本文件的应用是必不可少的。凡是注日期的引用文件，仅所注日期的版本适用于本文件</w:t>
      </w:r>
      <w:r>
        <w:rPr>
          <w:rFonts w:hint="eastAsia"/>
          <w:lang w:eastAsia="zh-CN"/>
        </w:rPr>
        <w:t>；</w:t>
      </w:r>
      <w:r>
        <w:rPr>
          <w:rFonts w:hint="eastAsia"/>
        </w:rPr>
        <w:t>凡是不注日期的引用文件，其最新版本（包括所有的修改单）适用于本文件。</w:t>
      </w:r>
    </w:p>
    <w:p>
      <w:pPr>
        <w:pStyle w:val="21"/>
        <w:rPr>
          <w:rFonts w:hint="eastAsia"/>
        </w:rPr>
      </w:pPr>
    </w:p>
    <w:p>
      <w:pPr>
        <w:pStyle w:val="21"/>
      </w:pPr>
      <w:bookmarkStart w:id="32" w:name="OLE_LINK7"/>
      <w:r>
        <w:rPr>
          <w:rFonts w:hint="eastAsia"/>
        </w:rPr>
        <w:t>GB/T 18883</w:t>
      </w:r>
      <w:bookmarkEnd w:id="32"/>
      <w:r>
        <w:rPr>
          <w:rFonts w:hint="eastAsia"/>
        </w:rPr>
        <w:t xml:space="preserve"> 室内空气质量标准</w:t>
      </w:r>
    </w:p>
    <w:p>
      <w:pPr>
        <w:pStyle w:val="21"/>
      </w:pPr>
      <w:bookmarkStart w:id="33" w:name="OLE_LINK6"/>
      <w:r>
        <w:rPr>
          <w:rFonts w:hint="eastAsia"/>
        </w:rPr>
        <w:t>GB/T 39695</w:t>
      </w:r>
      <w:bookmarkEnd w:id="33"/>
      <w:r>
        <w:rPr>
          <w:rFonts w:hint="eastAsia"/>
        </w:rPr>
        <w:t xml:space="preserve"> 橡胶烟气中挥发性成分的鉴定热脱附-气相色谱-质谱法</w:t>
      </w:r>
    </w:p>
    <w:p>
      <w:pPr>
        <w:pStyle w:val="21"/>
        <w:rPr>
          <w:rFonts w:hint="eastAsia"/>
        </w:rPr>
      </w:pPr>
      <w:r>
        <w:rPr>
          <w:rFonts w:hint="eastAsia"/>
        </w:rPr>
        <w:t>GB/T 39897 车内非金属部件挥发性有机物和醛酮类物质检测方法</w:t>
      </w:r>
    </w:p>
    <w:p>
      <w:pPr>
        <w:pStyle w:val="21"/>
      </w:pPr>
      <w:r>
        <w:rPr>
          <w:rFonts w:hint="eastAsia"/>
        </w:rPr>
        <w:t xml:space="preserve">HJ/T </w:t>
      </w:r>
      <w:r>
        <w:t>400</w:t>
      </w:r>
      <w:r>
        <w:rPr>
          <w:rFonts w:hint="eastAsia"/>
        </w:rPr>
        <w:t xml:space="preserve"> 车内挥发性有机物和醛酮类物质 采样测定方法 </w:t>
      </w:r>
    </w:p>
    <w:p>
      <w:pPr>
        <w:pStyle w:val="41"/>
        <w:spacing w:before="312" w:after="312"/>
      </w:pPr>
      <w:bookmarkStart w:id="34" w:name="_Toc21759"/>
      <w:bookmarkEnd w:id="34"/>
      <w:bookmarkStart w:id="35" w:name="_Toc15777"/>
      <w:bookmarkStart w:id="36" w:name="_Toc14785"/>
      <w:bookmarkStart w:id="37" w:name="_Toc13327"/>
      <w:bookmarkStart w:id="38" w:name="_Toc12831"/>
      <w:bookmarkStart w:id="39" w:name="_Toc136618936"/>
      <w:bookmarkStart w:id="40" w:name="_Toc25440"/>
      <w:r>
        <w:t>术语和定义</w:t>
      </w:r>
      <w:bookmarkEnd w:id="35"/>
      <w:bookmarkEnd w:id="36"/>
      <w:bookmarkEnd w:id="37"/>
      <w:bookmarkEnd w:id="38"/>
      <w:bookmarkEnd w:id="39"/>
      <w:bookmarkEnd w:id="40"/>
    </w:p>
    <w:p>
      <w:pPr>
        <w:pStyle w:val="38"/>
        <w:bidi w:val="0"/>
        <w:ind w:left="-620" w:leftChars="0" w:firstLine="619" w:firstLineChars="295"/>
      </w:pPr>
      <w:r>
        <w:t>热解析分析（</w:t>
      </w:r>
      <w:r>
        <w:rPr>
          <w:rFonts w:hint="eastAsia"/>
        </w:rPr>
        <w:t>Thermal Desorption Analysis;</w:t>
      </w:r>
      <w:r>
        <w:t>TD）</w:t>
      </w:r>
    </w:p>
    <w:p>
      <w:pPr>
        <w:pStyle w:val="21"/>
      </w:pPr>
      <w:r>
        <w:t>在TD中，小体积的</w:t>
      </w:r>
      <w:r>
        <w:rPr>
          <w:rFonts w:hint="eastAsia"/>
        </w:rPr>
        <w:t>样品</w:t>
      </w:r>
      <w:r>
        <w:t>在</w:t>
      </w:r>
      <w:r>
        <w:rPr>
          <w:rFonts w:hint="eastAsia"/>
        </w:rPr>
        <w:t>解析</w:t>
      </w:r>
      <w:r>
        <w:t>管中按照固定的加热程序加热。利用特定的温度程序将加热过程中释放的挥发性物质富集到冷阱中。随后，冷阱</w:t>
      </w:r>
      <w:r>
        <w:rPr>
          <w:rFonts w:hint="eastAsia"/>
        </w:rPr>
        <w:t>在特定的加热方式下快速升温</w:t>
      </w:r>
      <w:r>
        <w:t>，冷阱中的挥发性物质</w:t>
      </w:r>
      <w:r>
        <w:rPr>
          <w:rFonts w:hint="eastAsia"/>
        </w:rPr>
        <w:t>被加热挥</w:t>
      </w:r>
      <w:r>
        <w:t>发，经气相色谱柱分离，质谱检测。</w:t>
      </w:r>
    </w:p>
    <w:p>
      <w:pPr>
        <w:pStyle w:val="21"/>
        <w:bidi w:val="0"/>
      </w:pPr>
      <w:bookmarkStart w:id="41" w:name="_Hlk136679358"/>
      <w:r>
        <w:t>[来源</w:t>
      </w:r>
      <w:r>
        <w:rPr>
          <w:rFonts w:hint="eastAsia"/>
        </w:rPr>
        <w:t>：GB/T 39897-2021</w:t>
      </w:r>
      <w:r>
        <w:t>]</w:t>
      </w:r>
    </w:p>
    <w:bookmarkEnd w:id="41"/>
    <w:p>
      <w:pPr>
        <w:pStyle w:val="38"/>
        <w:bidi w:val="0"/>
        <w:ind w:left="9" w:leftChars="0" w:hanging="9" w:firstLineChars="0"/>
      </w:pPr>
      <w:r>
        <w:rPr>
          <w:rFonts w:hint="eastAsia"/>
        </w:rPr>
        <w:t>挥发性有机化合物（Volatile Organic Compounds;VOC）</w:t>
      </w:r>
    </w:p>
    <w:p>
      <w:pPr>
        <w:pStyle w:val="21"/>
        <w:rPr>
          <w:rFonts w:hint="eastAsia"/>
        </w:rPr>
      </w:pPr>
      <w:r>
        <w:rPr>
          <w:rFonts w:hint="eastAsia"/>
        </w:rPr>
        <w:t>沸点介于(50~100)℃至(240~260)℃之间的有机物。</w:t>
      </w:r>
    </w:p>
    <w:p>
      <w:pPr>
        <w:pStyle w:val="60"/>
        <w:bidi w:val="0"/>
        <w:rPr>
          <w:rFonts w:hint="eastAsia"/>
          <w:lang w:eastAsia="zh-CN"/>
        </w:rPr>
      </w:pPr>
      <w:r>
        <w:rPr>
          <w:rFonts w:hint="eastAsia"/>
        </w:rPr>
        <w:t>在大气压条件下，某些成分由于在达到沸点之前发生分解，很难或无法确定其沸点。蒸汽压是划分有机化合物挥发性的另一个评判标准，一般挥发性有机物25℃条件下的饱和蒸汽压大于10²kPa</w:t>
      </w:r>
      <w:r>
        <w:rPr>
          <w:rFonts w:hint="eastAsia"/>
          <w:lang w:eastAsia="zh-CN"/>
        </w:rPr>
        <w:t>。</w:t>
      </w:r>
    </w:p>
    <w:p>
      <w:pPr>
        <w:pStyle w:val="21"/>
        <w:bidi w:val="0"/>
      </w:pPr>
      <w:r>
        <w:t>[来源：</w:t>
      </w:r>
      <w:r>
        <w:rPr>
          <w:rFonts w:hint="eastAsia"/>
        </w:rPr>
        <w:t>GB/T 39695-2020</w:t>
      </w:r>
      <w:r>
        <w:t>]</w:t>
      </w:r>
    </w:p>
    <w:p>
      <w:pPr>
        <w:pStyle w:val="38"/>
        <w:bidi w:val="0"/>
        <w:ind w:left="0" w:leftChars="0" w:firstLine="0" w:firstLineChars="0"/>
      </w:pPr>
      <w:r>
        <w:rPr>
          <w:rFonts w:hint="eastAsia"/>
        </w:rPr>
        <w:t>半挥发性有机物（Semi-Volatile Organic Compound;SVOC）</w:t>
      </w:r>
    </w:p>
    <w:p>
      <w:pPr>
        <w:pStyle w:val="21"/>
        <w:rPr>
          <w:rFonts w:hint="eastAsia"/>
        </w:rPr>
      </w:pPr>
      <w:r>
        <w:rPr>
          <w:rFonts w:hint="eastAsia"/>
          <w:color w:val="000000" w:themeColor="text1"/>
        </w:rPr>
        <w:t>沸点介于(240~260)℃至(380~400)℃之间的有机物</w:t>
      </w:r>
      <w:r>
        <w:t>。</w:t>
      </w:r>
    </w:p>
    <w:p>
      <w:pPr>
        <w:pStyle w:val="60"/>
        <w:bidi w:val="0"/>
      </w:pPr>
      <w:r>
        <w:rPr>
          <w:rFonts w:hint="eastAsia"/>
        </w:rPr>
        <w:t>在大气压条件下，某些成分由于在达到沸点之前发生分解，很难或无法确定其沸点。蒸汽压是划分有机化合物挥发性的另一个评判标准，半挥发性有机物的蒸汽压在10</w:t>
      </w:r>
      <w:r>
        <w:rPr>
          <w:rFonts w:hint="eastAsia"/>
          <w:vertAlign w:val="superscript"/>
        </w:rPr>
        <w:t>-2</w:t>
      </w:r>
      <w:r>
        <w:rPr>
          <w:rFonts w:hint="eastAsia"/>
        </w:rPr>
        <w:t>kPa~10</w:t>
      </w:r>
      <w:r>
        <w:rPr>
          <w:rFonts w:hint="eastAsia"/>
          <w:vertAlign w:val="superscript"/>
        </w:rPr>
        <w:t>-8</w:t>
      </w:r>
      <w:r>
        <w:rPr>
          <w:rFonts w:hint="eastAsia"/>
        </w:rPr>
        <w:t>kPa之间。</w:t>
      </w:r>
    </w:p>
    <w:p>
      <w:pPr>
        <w:pStyle w:val="21"/>
      </w:pPr>
      <w:r>
        <w:t>[来源：</w:t>
      </w:r>
      <w:r>
        <w:rPr>
          <w:rFonts w:hint="eastAsia"/>
          <w:color w:val="000000" w:themeColor="text1"/>
        </w:rPr>
        <w:t>GB/T 39695-2020</w:t>
      </w:r>
      <w:r>
        <w:t>]</w:t>
      </w:r>
    </w:p>
    <w:p>
      <w:pPr>
        <w:pStyle w:val="41"/>
        <w:spacing w:before="312" w:after="312"/>
      </w:pPr>
      <w:bookmarkStart w:id="42" w:name="_Toc24359"/>
      <w:bookmarkStart w:id="43" w:name="_Toc3262"/>
      <w:bookmarkStart w:id="44" w:name="_Toc26943"/>
      <w:bookmarkStart w:id="45" w:name="_Toc6170"/>
      <w:bookmarkStart w:id="46" w:name="_Toc136618937"/>
      <w:bookmarkStart w:id="47" w:name="_Toc5941"/>
      <w:r>
        <w:t>方法原理</w:t>
      </w:r>
      <w:bookmarkEnd w:id="42"/>
      <w:bookmarkEnd w:id="43"/>
      <w:bookmarkEnd w:id="44"/>
      <w:bookmarkEnd w:id="45"/>
      <w:bookmarkEnd w:id="46"/>
      <w:bookmarkEnd w:id="47"/>
    </w:p>
    <w:p>
      <w:pPr>
        <w:pStyle w:val="21"/>
        <w:bidi w:val="0"/>
      </w:pPr>
      <w:r>
        <w:t>热</w:t>
      </w:r>
      <w:r>
        <w:rPr>
          <w:rFonts w:hint="eastAsia"/>
        </w:rPr>
        <w:t>解析</w:t>
      </w:r>
      <w:r>
        <w:t>时，试验样品在</w:t>
      </w:r>
      <w:r>
        <w:rPr>
          <w:rFonts w:hint="eastAsia"/>
          <w:lang w:val="en-US" w:eastAsia="zh-CN"/>
        </w:rPr>
        <w:t>特定温度下加热</w:t>
      </w:r>
      <w:r>
        <w:t>释放</w:t>
      </w:r>
      <w:r>
        <w:rPr>
          <w:rFonts w:hint="eastAsia"/>
        </w:rPr>
        <w:t>VOC</w:t>
      </w:r>
      <w:r>
        <w:t>，将</w:t>
      </w:r>
      <w:r>
        <w:rPr>
          <w:rFonts w:hint="eastAsia"/>
        </w:rPr>
        <w:t>VOC富集</w:t>
      </w:r>
      <w:r>
        <w:t>到</w:t>
      </w:r>
      <w:r>
        <w:rPr>
          <w:rFonts w:hint="eastAsia"/>
        </w:rPr>
        <w:t>冷</w:t>
      </w:r>
      <w:r>
        <w:t>阱中</w:t>
      </w:r>
      <w:r>
        <w:rPr>
          <w:rFonts w:hint="eastAsia"/>
        </w:rPr>
        <w:t>，经色谱柱分离后，用</w:t>
      </w:r>
      <w:r>
        <w:t>GC/MS</w:t>
      </w:r>
      <w:r>
        <w:rPr>
          <w:rFonts w:hint="eastAsia"/>
        </w:rPr>
        <w:t>对VOC</w:t>
      </w:r>
      <w:r>
        <w:rPr>
          <w:rFonts w:hint="eastAsia"/>
          <w:lang w:val="en-US" w:eastAsia="zh-CN"/>
        </w:rPr>
        <w:t>总量以及苯、甲苯、二甲苯和苯乙烯含量</w:t>
      </w:r>
      <w:r>
        <w:rPr>
          <w:rFonts w:hint="eastAsia"/>
        </w:rPr>
        <w:t>进行</w:t>
      </w:r>
      <w:r>
        <w:t>分析</w:t>
      </w:r>
      <w:r>
        <w:rPr>
          <w:rFonts w:hint="eastAsia"/>
          <w:lang w:eastAsia="zh-CN"/>
        </w:rPr>
        <w:t>。</w:t>
      </w:r>
      <w:r>
        <w:rPr>
          <w:rFonts w:hint="eastAsia"/>
        </w:rPr>
        <w:t>以甲苯为基准物质，</w:t>
      </w:r>
      <w:r>
        <w:rPr>
          <w:rFonts w:hint="eastAsia"/>
          <w:lang w:eastAsia="zh-CN"/>
        </w:rPr>
        <w:t>对</w:t>
      </w:r>
      <w:r>
        <w:rPr>
          <w:rFonts w:hint="eastAsia"/>
          <w:lang w:val="en-US" w:eastAsia="zh-CN"/>
        </w:rPr>
        <w:t>保留时间</w:t>
      </w:r>
      <w:r>
        <w:t>不超过正二十五烷（C25）</w:t>
      </w:r>
      <w:r>
        <w:rPr>
          <w:rFonts w:hint="eastAsia"/>
          <w:lang w:eastAsia="zh-CN"/>
        </w:rPr>
        <w:t>的物质进行</w:t>
      </w:r>
      <w:r>
        <w:rPr>
          <w:rFonts w:hint="eastAsia"/>
        </w:rPr>
        <w:t>定量</w:t>
      </w:r>
      <w:r>
        <w:rPr>
          <w:rFonts w:hint="eastAsia"/>
          <w:lang w:eastAsia="zh-CN"/>
        </w:rPr>
        <w:t>，</w:t>
      </w:r>
      <w:r>
        <w:rPr>
          <w:rFonts w:hint="eastAsia"/>
          <w:lang w:val="en-US" w:eastAsia="zh-CN"/>
        </w:rPr>
        <w:t>计算VOC总量</w:t>
      </w:r>
      <w:r>
        <w:rPr>
          <w:rFonts w:hint="eastAsia"/>
          <w:lang w:eastAsia="zh-CN"/>
        </w:rPr>
        <w:t>。</w:t>
      </w:r>
    </w:p>
    <w:p>
      <w:pPr>
        <w:pStyle w:val="21"/>
        <w:bidi w:val="0"/>
      </w:pPr>
      <w:r>
        <w:t>将进行过</w:t>
      </w:r>
      <w:r>
        <w:rPr>
          <w:rFonts w:hint="eastAsia"/>
        </w:rPr>
        <w:t>VOC</w:t>
      </w:r>
      <w:r>
        <w:t>测试的玻璃管</w:t>
      </w:r>
      <w:r>
        <w:rPr>
          <w:rFonts w:hint="eastAsia"/>
        </w:rPr>
        <w:t>中的样品</w:t>
      </w:r>
      <w:r>
        <w:rPr>
          <w:rFonts w:hint="eastAsia"/>
          <w:lang w:val="en-US" w:eastAsia="zh-CN"/>
        </w:rPr>
        <w:t>再</w:t>
      </w:r>
      <w:r>
        <w:t>于</w:t>
      </w:r>
      <w:r>
        <w:rPr>
          <w:rFonts w:hint="eastAsia"/>
          <w:lang w:val="en-US" w:eastAsia="zh-CN"/>
        </w:rPr>
        <w:t>特定温度下加热</w:t>
      </w:r>
      <w:r>
        <w:t>，释放出的S</w:t>
      </w:r>
      <w:r>
        <w:rPr>
          <w:rFonts w:hint="eastAsia"/>
        </w:rPr>
        <w:t>VOC</w:t>
      </w:r>
      <w:r>
        <w:t>经冷阱吸附富集后</w:t>
      </w:r>
      <w:r>
        <w:rPr>
          <w:rFonts w:hint="eastAsia"/>
        </w:rPr>
        <w:t>再次解析，</w:t>
      </w:r>
      <w:r>
        <w:t>进入GC/MS进行分析。采用</w:t>
      </w:r>
      <w:r>
        <w:rPr>
          <w:rFonts w:hint="eastAsia"/>
          <w:lang w:val="en-US" w:eastAsia="zh-CN"/>
        </w:rPr>
        <w:t>正十六烷（</w:t>
      </w:r>
      <w:r>
        <w:rPr>
          <w:rFonts w:hint="eastAsia"/>
        </w:rPr>
        <w:t>C16</w:t>
      </w:r>
      <w:r>
        <w:rPr>
          <w:rFonts w:hint="eastAsia"/>
          <w:lang w:val="en-US" w:eastAsia="zh-CN"/>
        </w:rPr>
        <w:t>）</w:t>
      </w:r>
      <w:r>
        <w:t>为基准物质</w:t>
      </w:r>
      <w:r>
        <w:rPr>
          <w:rFonts w:hint="eastAsia"/>
          <w:lang w:eastAsia="zh-CN"/>
        </w:rPr>
        <w:t>对保留时间在</w:t>
      </w:r>
      <w:r>
        <w:rPr>
          <w:rFonts w:hint="eastAsia"/>
          <w:lang w:val="en-US" w:eastAsia="zh-CN"/>
        </w:rPr>
        <w:t>正十四烷（C14）至正三十二烷（C32）之间的物质</w:t>
      </w:r>
      <w:r>
        <w:t>进行定量分析，测定S</w:t>
      </w:r>
      <w:r>
        <w:rPr>
          <w:rFonts w:hint="eastAsia"/>
        </w:rPr>
        <w:t>VOC</w:t>
      </w:r>
      <w:r>
        <w:t>值。</w:t>
      </w:r>
    </w:p>
    <w:p>
      <w:pPr>
        <w:pStyle w:val="41"/>
        <w:bidi w:val="0"/>
      </w:pPr>
      <w:bookmarkStart w:id="48" w:name="_Toc136618938"/>
      <w:bookmarkStart w:id="49" w:name="_Toc30358"/>
      <w:bookmarkStart w:id="50" w:name="_Toc12492"/>
      <w:bookmarkStart w:id="51" w:name="_Toc14127"/>
      <w:bookmarkStart w:id="52" w:name="_Toc16416"/>
      <w:bookmarkStart w:id="53" w:name="_Toc1364"/>
      <w:r>
        <w:t>设备和仪器</w:t>
      </w:r>
      <w:bookmarkEnd w:id="48"/>
      <w:bookmarkEnd w:id="49"/>
      <w:bookmarkEnd w:id="50"/>
      <w:bookmarkEnd w:id="51"/>
      <w:bookmarkEnd w:id="52"/>
      <w:bookmarkEnd w:id="53"/>
    </w:p>
    <w:p>
      <w:pPr>
        <w:pStyle w:val="38"/>
        <w:tabs>
          <w:tab w:val="left" w:pos="0"/>
        </w:tabs>
        <w:bidi w:val="0"/>
        <w:ind w:left="9" w:leftChars="0" w:hanging="9" w:firstLineChars="0"/>
      </w:pPr>
      <w:r>
        <w:t>热解析仪</w:t>
      </w:r>
      <w:r>
        <w:rPr>
          <w:rFonts w:hint="eastAsia"/>
        </w:rPr>
        <w:t>：热脱附仪器或等效装置:和气相色谱仪连接并能加热到300℃。</w:t>
      </w:r>
    </w:p>
    <w:p>
      <w:pPr>
        <w:pStyle w:val="38"/>
        <w:bidi w:val="0"/>
        <w:ind w:left="0" w:leftChars="0" w:firstLine="0" w:firstLineChars="0"/>
        <w:rPr>
          <w:rFonts w:hint="eastAsia"/>
        </w:rPr>
      </w:pPr>
      <w:r>
        <w:t>气相色谱质谱联用仪</w:t>
      </w:r>
      <w:r>
        <w:rPr>
          <w:rFonts w:hint="eastAsia"/>
        </w:rPr>
        <w:t>气相色谱仪，满足以下条件:</w:t>
      </w:r>
    </w:p>
    <w:p>
      <w:pPr>
        <w:pStyle w:val="21"/>
        <w:bidi w:val="0"/>
        <w:rPr>
          <w:rFonts w:hint="eastAsia"/>
        </w:rPr>
      </w:pPr>
      <w:r>
        <w:rPr>
          <w:rFonts w:hint="eastAsia"/>
        </w:rPr>
        <w:t>--毛细管色谱柱： 5%-苯基-甲基聚硅氧烷（HP-Ultra2）50m*0.32mm*0.52μm；</w:t>
      </w:r>
    </w:p>
    <w:p>
      <w:pPr>
        <w:pStyle w:val="21"/>
        <w:bidi w:val="0"/>
      </w:pPr>
      <w:r>
        <w:rPr>
          <w:rFonts w:hint="eastAsia"/>
        </w:rPr>
        <w:t>--进样系统:热脱附系统进样;</w:t>
      </w:r>
    </w:p>
    <w:p>
      <w:pPr>
        <w:pStyle w:val="21"/>
        <w:bidi w:val="0"/>
        <w:rPr>
          <w:rFonts w:hint="eastAsia"/>
        </w:rPr>
      </w:pPr>
      <w:r>
        <w:rPr>
          <w:rFonts w:hint="eastAsia"/>
        </w:rPr>
        <w:t>--分流比:依据所采集样品的量确定适合的分流比；</w:t>
      </w:r>
    </w:p>
    <w:p>
      <w:pPr>
        <w:pStyle w:val="21"/>
        <w:bidi w:val="0"/>
        <w:rPr>
          <w:rFonts w:hint="eastAsia"/>
        </w:rPr>
      </w:pPr>
      <w:r>
        <w:rPr>
          <w:rFonts w:hint="eastAsia"/>
        </w:rPr>
        <w:t>--柱箱温度程序:建立能使各成分得到分离的程序。</w:t>
      </w:r>
    </w:p>
    <w:p>
      <w:pPr>
        <w:pStyle w:val="38"/>
        <w:bidi w:val="0"/>
        <w:ind w:left="9" w:leftChars="0" w:hanging="9" w:firstLineChars="0"/>
        <w:rPr>
          <w:rFonts w:hint="eastAsia"/>
        </w:rPr>
      </w:pPr>
      <w:r>
        <w:rPr>
          <w:rFonts w:hint="eastAsia"/>
        </w:rPr>
        <w:t>质谱仪:带有电子轰击模式(EI)的四极杆质谱仪或其他满足要求的质谱仪。</w:t>
      </w:r>
    </w:p>
    <w:p>
      <w:pPr>
        <w:pStyle w:val="38"/>
        <w:bidi w:val="0"/>
        <w:ind w:left="0" w:leftChars="0" w:firstLine="0" w:firstLineChars="0"/>
        <w:rPr>
          <w:rFonts w:hint="eastAsia"/>
        </w:rPr>
      </w:pPr>
      <w:r>
        <w:rPr>
          <w:rFonts w:hint="eastAsia"/>
          <w:lang w:eastAsia="zh-CN"/>
        </w:rPr>
        <w:t>老化装置：可加热至300℃</w:t>
      </w:r>
      <w:r>
        <w:rPr>
          <w:rFonts w:hint="eastAsia"/>
        </w:rPr>
        <w:t>。</w:t>
      </w:r>
    </w:p>
    <w:p>
      <w:pPr>
        <w:pStyle w:val="38"/>
        <w:bidi w:val="0"/>
        <w:ind w:left="0" w:leftChars="0" w:firstLine="0" w:firstLineChars="0"/>
      </w:pPr>
      <w:r>
        <w:t>表面惰性的玻璃</w:t>
      </w:r>
      <w:r>
        <w:rPr>
          <w:rFonts w:hint="eastAsia"/>
        </w:rPr>
        <w:t>解析</w:t>
      </w:r>
      <w:r>
        <w:t>管</w:t>
      </w:r>
      <w:r>
        <w:rPr>
          <w:rFonts w:hint="eastAsia"/>
        </w:rPr>
        <w:t>。</w:t>
      </w:r>
    </w:p>
    <w:p>
      <w:pPr>
        <w:pStyle w:val="21"/>
        <w:bidi w:val="0"/>
        <w:rPr>
          <w:rFonts w:hint="eastAsia"/>
        </w:rPr>
      </w:pPr>
      <w:r>
        <w:rPr>
          <w:rFonts w:hint="eastAsia"/>
        </w:rPr>
        <w:t>解析管在使用前需要老化处理。</w:t>
      </w:r>
      <w:r>
        <w:t>将解析管放入活化箱中</w:t>
      </w:r>
      <w:r>
        <w:rPr>
          <w:rFonts w:hint="eastAsia"/>
        </w:rPr>
        <w:t>，</w:t>
      </w:r>
      <w:r>
        <w:t>调节惰性气体（氮气</w:t>
      </w:r>
      <w:r>
        <w:rPr>
          <w:rFonts w:hint="eastAsia"/>
        </w:rPr>
        <w:t>，纯度</w:t>
      </w:r>
      <w:r>
        <w:t>99.999%）流速至100 mL/min，调节温度至300°C</w:t>
      </w:r>
      <w:r>
        <w:rPr>
          <w:rFonts w:hint="eastAsia"/>
        </w:rPr>
        <w:t>，</w:t>
      </w:r>
      <w:r>
        <w:t>加热 2 小时</w:t>
      </w:r>
      <w:r>
        <w:rPr>
          <w:rFonts w:hint="eastAsia"/>
        </w:rPr>
        <w:t>。</w:t>
      </w:r>
      <w:r>
        <w:t>也可</w:t>
      </w:r>
      <w:r>
        <w:rPr>
          <w:rFonts w:hint="eastAsia"/>
        </w:rPr>
        <w:t>以使用</w:t>
      </w:r>
      <w:r>
        <w:t>热</w:t>
      </w:r>
      <w:r>
        <w:rPr>
          <w:rFonts w:hint="eastAsia"/>
        </w:rPr>
        <w:t>解析</w:t>
      </w:r>
      <w:r>
        <w:t>仪</w:t>
      </w:r>
      <w:r>
        <w:rPr>
          <w:rFonts w:hint="eastAsia"/>
        </w:rPr>
        <w:t>老化解析管。</w:t>
      </w:r>
    </w:p>
    <w:p>
      <w:pPr>
        <w:pStyle w:val="38"/>
        <w:bidi w:val="0"/>
        <w:ind w:left="9" w:leftChars="0" w:hanging="9" w:firstLineChars="0"/>
      </w:pPr>
      <w:r>
        <w:t>填充</w:t>
      </w:r>
      <w:r>
        <w:rPr>
          <w:rFonts w:hint="eastAsia"/>
        </w:rPr>
        <w:t>2，6-二苯基苯酚聚合树脂（</w:t>
      </w:r>
      <w:r>
        <w:t>Tenax TA</w:t>
      </w:r>
      <w:r>
        <w:rPr>
          <w:rFonts w:hint="eastAsia"/>
        </w:rPr>
        <w:t>）</w:t>
      </w:r>
      <w:r>
        <w:t>吸附剂的</w:t>
      </w:r>
      <w:r>
        <w:rPr>
          <w:rFonts w:hint="eastAsia"/>
        </w:rPr>
        <w:t>解析</w:t>
      </w:r>
      <w:r>
        <w:t>管</w:t>
      </w:r>
      <w:r>
        <w:rPr>
          <w:rFonts w:hint="eastAsia"/>
        </w:rPr>
        <w:t>。</w:t>
      </w:r>
    </w:p>
    <w:p>
      <w:pPr>
        <w:pStyle w:val="38"/>
        <w:bidi w:val="0"/>
        <w:ind w:left="9" w:leftChars="0" w:hanging="9" w:firstLineChars="0"/>
      </w:pPr>
      <w:r>
        <w:t>天平</w:t>
      </w:r>
      <w:r>
        <w:rPr>
          <w:rFonts w:hint="eastAsia"/>
        </w:rPr>
        <w:t>：最小感量为0.1mg。</w:t>
      </w:r>
    </w:p>
    <w:p>
      <w:pPr>
        <w:pStyle w:val="38"/>
        <w:bidi w:val="0"/>
        <w:ind w:left="0" w:leftChars="0" w:firstLine="0" w:firstLineChars="0"/>
      </w:pPr>
      <w:r>
        <w:t>标准品注射装置</w:t>
      </w:r>
    </w:p>
    <w:p>
      <w:pPr>
        <w:pStyle w:val="21"/>
        <w:bidi w:val="0"/>
      </w:pPr>
      <w:r>
        <w:rPr>
          <w:rFonts w:hint="eastAsia"/>
        </w:rPr>
        <w:t>如图1所示</w:t>
      </w:r>
    </w:p>
    <w:p>
      <w:pPr>
        <w:pStyle w:val="21"/>
        <w:bidi w:val="0"/>
      </w:pPr>
      <w:r>
        <w:rPr>
          <w:rFonts w:hint="eastAsia"/>
        </w:rPr>
        <w:t>--注射器；</w:t>
      </w:r>
    </w:p>
    <w:p>
      <w:pPr>
        <w:pStyle w:val="21"/>
        <w:bidi w:val="0"/>
      </w:pPr>
      <w:r>
        <w:rPr>
          <w:rFonts w:hint="eastAsia"/>
        </w:rPr>
        <w:t>--流量控制器；</w:t>
      </w:r>
    </w:p>
    <w:p>
      <w:pPr>
        <w:pStyle w:val="21"/>
        <w:bidi w:val="0"/>
      </w:pPr>
      <w:r>
        <w:rPr>
          <w:rFonts w:hint="eastAsia"/>
        </w:rPr>
        <w:t>--解析管。</w:t>
      </w:r>
    </w:p>
    <w:p>
      <w:pPr>
        <w:pStyle w:val="21"/>
      </w:pPr>
    </w:p>
    <w:p>
      <w:pPr>
        <w:pStyle w:val="21"/>
        <w:ind w:firstLine="0" w:firstLineChars="0"/>
        <w:jc w:val="center"/>
      </w:pPr>
      <w:r>
        <w:rPr>
          <w:rFonts w:hint="eastAsia"/>
        </w:rPr>
        <w:drawing>
          <wp:inline distT="0" distB="0" distL="114300" distR="114300">
            <wp:extent cx="1092835" cy="1652905"/>
            <wp:effectExtent l="19050" t="0" r="0" b="0"/>
            <wp:docPr id="9" name="图片 9" descr="e7cac530a4d0895021cbf08fb73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7cac530a4d0895021cbf08fb737681"/>
                    <pic:cNvPicPr>
                      <a:picLocks noChangeAspect="1"/>
                    </pic:cNvPicPr>
                  </pic:nvPicPr>
                  <pic:blipFill>
                    <a:blip r:embed="rId10"/>
                    <a:stretch>
                      <a:fillRect/>
                    </a:stretch>
                  </pic:blipFill>
                  <pic:spPr>
                    <a:xfrm>
                      <a:off x="0" y="0"/>
                      <a:ext cx="1096307" cy="1658449"/>
                    </a:xfrm>
                    <a:prstGeom prst="rect">
                      <a:avLst/>
                    </a:prstGeom>
                  </pic:spPr>
                </pic:pic>
              </a:graphicData>
            </a:graphic>
          </wp:inline>
        </w:drawing>
      </w:r>
    </w:p>
    <w:p>
      <w:pPr>
        <w:pStyle w:val="124"/>
        <w:spacing w:before="156" w:after="156"/>
        <w:rPr>
          <w:rFonts w:hint="eastAsia"/>
        </w:rPr>
      </w:pPr>
      <w:r>
        <w:rPr>
          <w:rFonts w:hint="eastAsia"/>
        </w:rPr>
        <w:t xml:space="preserve"> 标准品注射装置</w:t>
      </w:r>
    </w:p>
    <w:p>
      <w:pPr>
        <w:pStyle w:val="38"/>
        <w:bidi w:val="0"/>
        <w:ind w:left="9" w:leftChars="0" w:hanging="9" w:firstLineChars="0"/>
      </w:pPr>
      <w:r>
        <w:rPr>
          <w:rFonts w:hint="eastAsia"/>
        </w:rPr>
        <w:t>移液器：5mL、1mL、100μL 。</w:t>
      </w:r>
    </w:p>
    <w:p>
      <w:pPr>
        <w:pStyle w:val="41"/>
        <w:spacing w:before="312" w:after="312"/>
      </w:pPr>
      <w:bookmarkStart w:id="54" w:name="_Toc7599"/>
      <w:bookmarkStart w:id="55" w:name="_Toc24345"/>
      <w:bookmarkStart w:id="56" w:name="_Toc26378"/>
      <w:bookmarkStart w:id="57" w:name="_Toc136618939"/>
      <w:bookmarkStart w:id="58" w:name="_Toc17577"/>
      <w:bookmarkStart w:id="59" w:name="_Toc16754"/>
      <w:r>
        <w:t>试剂和材料</w:t>
      </w:r>
      <w:bookmarkEnd w:id="54"/>
      <w:bookmarkEnd w:id="55"/>
      <w:bookmarkEnd w:id="56"/>
      <w:bookmarkEnd w:id="57"/>
      <w:bookmarkEnd w:id="58"/>
      <w:bookmarkEnd w:id="59"/>
    </w:p>
    <w:p>
      <w:pPr>
        <w:pStyle w:val="38"/>
        <w:spacing w:before="156" w:after="156"/>
        <w:ind w:left="0" w:leftChars="0" w:firstLine="0" w:firstLineChars="0"/>
        <w:rPr>
          <w:rFonts w:hint="default" w:eastAsia="宋体"/>
          <w:lang w:val="en-US" w:eastAsia="zh-CN"/>
        </w:rPr>
      </w:pPr>
      <w:r>
        <w:t>甲醇</w:t>
      </w:r>
      <w:r>
        <w:rPr>
          <w:rFonts w:hint="eastAsia"/>
          <w:lang w:eastAsia="zh-CN"/>
        </w:rPr>
        <w:t>，</w:t>
      </w:r>
      <w:r>
        <w:rPr>
          <w:rFonts w:hint="eastAsia"/>
          <w:lang w:val="en-US" w:eastAsia="zh-CN"/>
        </w:rPr>
        <w:t>CAS号108-88-3</w:t>
      </w:r>
      <w:r>
        <w:t>：色谱级</w:t>
      </w:r>
      <w:r>
        <w:rPr>
          <w:rFonts w:hint="eastAsia"/>
        </w:rPr>
        <w:t>。</w:t>
      </w:r>
    </w:p>
    <w:p>
      <w:pPr>
        <w:pStyle w:val="38"/>
        <w:spacing w:before="156" w:after="156"/>
        <w:ind w:left="0" w:leftChars="0" w:firstLine="0" w:firstLineChars="0"/>
      </w:pPr>
      <w:r>
        <w:rPr>
          <w:rFonts w:hint="eastAsia"/>
          <w:lang w:val="en-US" w:eastAsia="zh-CN"/>
        </w:rPr>
        <w:t>正己烷，CAS号110-54-3</w:t>
      </w:r>
      <w:r>
        <w:t>：色谱级</w:t>
      </w:r>
      <w:r>
        <w:rPr>
          <w:rFonts w:hint="eastAsia"/>
        </w:rPr>
        <w:t>。</w:t>
      </w:r>
    </w:p>
    <w:p>
      <w:pPr>
        <w:pStyle w:val="38"/>
        <w:spacing w:before="156" w:after="156"/>
        <w:ind w:left="0" w:leftChars="0" w:firstLine="0" w:firstLineChars="0"/>
      </w:pPr>
      <w:r>
        <w:rPr>
          <w:rFonts w:hint="eastAsia"/>
        </w:rPr>
        <w:t>正</w:t>
      </w:r>
      <w:r>
        <w:t>十六烷</w:t>
      </w:r>
      <w:r>
        <w:rPr>
          <w:rFonts w:hint="eastAsia"/>
          <w:lang w:eastAsia="zh-CN"/>
        </w:rPr>
        <w:t>（</w:t>
      </w:r>
      <w:r>
        <w:rPr>
          <w:rFonts w:hint="eastAsia"/>
          <w:lang w:val="en-US" w:eastAsia="zh-CN"/>
        </w:rPr>
        <w:t>C16），CAS号544-76-3</w:t>
      </w:r>
      <w:r>
        <w:rPr>
          <w:rFonts w:hint="eastAsia"/>
        </w:rPr>
        <w:t>：纯度＞98%。</w:t>
      </w:r>
    </w:p>
    <w:p>
      <w:pPr>
        <w:pStyle w:val="38"/>
        <w:spacing w:before="156" w:after="156"/>
        <w:ind w:left="9" w:leftChars="0" w:hanging="9" w:firstLineChars="0"/>
        <w:rPr>
          <w:rFonts w:hint="default" w:eastAsia="宋体"/>
          <w:lang w:val="en-US" w:eastAsia="zh-CN"/>
        </w:rPr>
      </w:pPr>
      <w:r>
        <w:rPr>
          <w:rFonts w:hint="eastAsia"/>
        </w:rPr>
        <w:t>苯</w:t>
      </w:r>
      <w:r>
        <w:rPr>
          <w:rFonts w:hint="eastAsia"/>
          <w:lang w:eastAsia="zh-CN"/>
        </w:rPr>
        <w:t>（</w:t>
      </w:r>
      <w:r>
        <w:rPr>
          <w:rFonts w:hint="eastAsia"/>
          <w:lang w:val="en-US" w:eastAsia="zh-CN"/>
        </w:rPr>
        <w:t>CAS号71-43-2</w:t>
      </w:r>
      <w:r>
        <w:rPr>
          <w:rFonts w:hint="eastAsia"/>
          <w:lang w:eastAsia="zh-CN"/>
        </w:rPr>
        <w:t>）</w:t>
      </w:r>
      <w:r>
        <w:rPr>
          <w:rFonts w:hint="eastAsia"/>
        </w:rPr>
        <w:t>、甲苯</w:t>
      </w:r>
      <w:r>
        <w:rPr>
          <w:rFonts w:hint="eastAsia"/>
          <w:lang w:eastAsia="zh-CN"/>
        </w:rPr>
        <w:t>（</w:t>
      </w:r>
      <w:r>
        <w:rPr>
          <w:rFonts w:hint="eastAsia"/>
          <w:lang w:val="en-US" w:eastAsia="zh-CN"/>
        </w:rPr>
        <w:t>CAS号108-88-3</w:t>
      </w:r>
      <w:r>
        <w:rPr>
          <w:rFonts w:hint="eastAsia"/>
          <w:lang w:eastAsia="zh-CN"/>
        </w:rPr>
        <w:t>）</w:t>
      </w:r>
      <w:r>
        <w:rPr>
          <w:rFonts w:hint="eastAsia"/>
        </w:rPr>
        <w:t>、乙苯</w:t>
      </w:r>
      <w:r>
        <w:rPr>
          <w:rFonts w:hint="eastAsia"/>
          <w:lang w:eastAsia="zh-CN"/>
        </w:rPr>
        <w:t>（</w:t>
      </w:r>
      <w:r>
        <w:rPr>
          <w:rFonts w:hint="eastAsia"/>
          <w:lang w:val="en-US" w:eastAsia="zh-CN"/>
        </w:rPr>
        <w:t>CAS号100-41-4</w:t>
      </w:r>
      <w:r>
        <w:rPr>
          <w:rFonts w:hint="eastAsia"/>
          <w:lang w:eastAsia="zh-CN"/>
        </w:rPr>
        <w:t>）</w:t>
      </w:r>
      <w:r>
        <w:rPr>
          <w:rFonts w:hint="eastAsia"/>
        </w:rPr>
        <w:t>、</w:t>
      </w:r>
      <w:r>
        <w:rPr>
          <w:rFonts w:hint="eastAsia"/>
          <w:lang w:val="en-US" w:eastAsia="zh-CN"/>
        </w:rPr>
        <w:t>邻</w:t>
      </w:r>
      <w:r>
        <w:rPr>
          <w:rFonts w:hint="eastAsia"/>
        </w:rPr>
        <w:t>二甲苯</w:t>
      </w:r>
      <w:r>
        <w:rPr>
          <w:rFonts w:hint="eastAsia"/>
          <w:lang w:eastAsia="zh-CN"/>
        </w:rPr>
        <w:t>（</w:t>
      </w:r>
      <w:r>
        <w:rPr>
          <w:rFonts w:hint="eastAsia"/>
          <w:lang w:val="en-US" w:eastAsia="zh-CN"/>
        </w:rPr>
        <w:t>CAS号95-47-6</w:t>
      </w:r>
      <w:r>
        <w:rPr>
          <w:rFonts w:hint="eastAsia"/>
          <w:lang w:eastAsia="zh-CN"/>
        </w:rPr>
        <w:t>）、</w:t>
      </w:r>
      <w:r>
        <w:rPr>
          <w:rFonts w:hint="eastAsia"/>
          <w:lang w:val="en-US" w:eastAsia="zh-CN"/>
        </w:rPr>
        <w:t>间</w:t>
      </w:r>
      <w:r>
        <w:rPr>
          <w:rFonts w:hint="eastAsia"/>
        </w:rPr>
        <w:t>二甲苯</w:t>
      </w:r>
      <w:r>
        <w:rPr>
          <w:rFonts w:hint="eastAsia"/>
          <w:lang w:eastAsia="zh-CN"/>
        </w:rPr>
        <w:t>（</w:t>
      </w:r>
      <w:r>
        <w:rPr>
          <w:rFonts w:hint="eastAsia"/>
          <w:lang w:val="en-US" w:eastAsia="zh-CN"/>
        </w:rPr>
        <w:t>CAS号</w:t>
      </w:r>
      <w:r>
        <w:rPr>
          <w:rFonts w:hint="eastAsia"/>
          <w:lang w:eastAsia="zh-CN"/>
        </w:rPr>
        <w:t>108-38-3）、</w:t>
      </w:r>
      <w:r>
        <w:rPr>
          <w:rFonts w:hint="eastAsia"/>
          <w:lang w:val="en-US" w:eastAsia="zh-CN"/>
        </w:rPr>
        <w:t>对二甲苯（CAS号106-42-3）</w:t>
      </w:r>
      <w:r>
        <w:rPr>
          <w:rFonts w:hint="eastAsia"/>
        </w:rPr>
        <w:t>及苯乙烯</w:t>
      </w:r>
      <w:r>
        <w:rPr>
          <w:rFonts w:hint="eastAsia"/>
          <w:lang w:val="en-US" w:eastAsia="zh-CN"/>
        </w:rPr>
        <w:t>（CAS号100-42-5）</w:t>
      </w:r>
      <w:r>
        <w:rPr>
          <w:rFonts w:hint="eastAsia"/>
        </w:rPr>
        <w:t>混合标夜：1000μg/mL。</w:t>
      </w:r>
    </w:p>
    <w:p>
      <w:pPr>
        <w:pStyle w:val="38"/>
        <w:bidi w:val="0"/>
        <w:ind w:left="9" w:leftChars="0" w:hanging="9" w:firstLineChars="0"/>
      </w:pPr>
      <w:r>
        <w:rPr>
          <w:rFonts w:hint="eastAsia"/>
          <w:color w:val="000000" w:themeColor="text1"/>
        </w:rPr>
        <w:t>正十四烷（C14），</w:t>
      </w:r>
      <w:r>
        <w:rPr>
          <w:rFonts w:hint="eastAsia"/>
          <w:lang w:val="en-US" w:eastAsia="zh-CN"/>
        </w:rPr>
        <w:t>CAS号629-59-4：</w:t>
      </w:r>
      <w:r>
        <w:rPr>
          <w:rFonts w:hint="eastAsia"/>
        </w:rPr>
        <w:t>纯度＞98%。</w:t>
      </w:r>
    </w:p>
    <w:p>
      <w:pPr>
        <w:pStyle w:val="38"/>
        <w:spacing w:before="156" w:after="156"/>
        <w:ind w:left="0" w:leftChars="0" w:firstLine="0" w:firstLineChars="0"/>
      </w:pPr>
      <w:bookmarkStart w:id="60" w:name="OLE_LINK5"/>
      <w:r>
        <w:rPr>
          <w:rFonts w:hint="eastAsia"/>
        </w:rPr>
        <w:t>正二十五烷</w:t>
      </w:r>
      <w:bookmarkEnd w:id="60"/>
      <w:r>
        <w:rPr>
          <w:rFonts w:hint="eastAsia"/>
        </w:rPr>
        <w:t>（</w:t>
      </w:r>
      <w:r>
        <w:t>C25</w:t>
      </w:r>
      <w:r>
        <w:rPr>
          <w:rFonts w:hint="eastAsia"/>
        </w:rPr>
        <w:t>），</w:t>
      </w:r>
      <w:r>
        <w:rPr>
          <w:rFonts w:hint="eastAsia"/>
          <w:lang w:val="en-US" w:eastAsia="zh-CN"/>
        </w:rPr>
        <w:t>CAS号629-99-2：</w:t>
      </w:r>
      <w:r>
        <w:rPr>
          <w:rFonts w:hint="eastAsia"/>
        </w:rPr>
        <w:t>纯度＞98%。</w:t>
      </w:r>
    </w:p>
    <w:p>
      <w:pPr>
        <w:pStyle w:val="38"/>
        <w:spacing w:before="156" w:after="156"/>
        <w:ind w:left="9" w:leftChars="0" w:hanging="9" w:firstLineChars="0"/>
        <w:rPr>
          <w:rFonts w:hint="default"/>
          <w:lang w:val="en-US" w:eastAsia="zh-CN"/>
        </w:rPr>
      </w:pPr>
      <w:r>
        <w:rPr>
          <w:rFonts w:hint="eastAsia"/>
        </w:rPr>
        <w:t>正三十二烷（</w:t>
      </w:r>
      <w:r>
        <w:t>C32</w:t>
      </w:r>
      <w:r>
        <w:rPr>
          <w:rFonts w:hint="eastAsia"/>
        </w:rPr>
        <w:t>），</w:t>
      </w:r>
      <w:r>
        <w:rPr>
          <w:rFonts w:hint="eastAsia"/>
          <w:lang w:val="en-US" w:eastAsia="zh-CN"/>
        </w:rPr>
        <w:t>CAS号544-85-4：</w:t>
      </w:r>
      <w:r>
        <w:rPr>
          <w:rFonts w:hint="eastAsia"/>
        </w:rPr>
        <w:t>纯度＞98%。</w:t>
      </w:r>
    </w:p>
    <w:p>
      <w:pPr>
        <w:pStyle w:val="38"/>
        <w:spacing w:before="156" w:after="156"/>
        <w:ind w:left="487" w:leftChars="0" w:hanging="487" w:hangingChars="232"/>
      </w:pPr>
      <w:r>
        <w:rPr>
          <w:rFonts w:hint="eastAsia"/>
        </w:rPr>
        <w:t>标准储备溶液</w:t>
      </w:r>
    </w:p>
    <w:p>
      <w:pPr>
        <w:pStyle w:val="21"/>
        <w:bidi w:val="0"/>
      </w:pPr>
      <w:r>
        <w:t>用</w:t>
      </w:r>
      <w:r>
        <w:rPr>
          <w:rFonts w:hint="eastAsia"/>
        </w:rPr>
        <w:t>最小感量为</w:t>
      </w:r>
      <w:r>
        <w:t>0.1mg的天平称取</w:t>
      </w:r>
      <w:r>
        <w:rPr>
          <w:rFonts w:hint="eastAsia"/>
        </w:rPr>
        <w:t>10</w:t>
      </w:r>
      <w:r>
        <w:t>mg</w:t>
      </w:r>
      <w:r>
        <w:rPr>
          <w:rFonts w:hint="eastAsia"/>
        </w:rPr>
        <w:t>正十六烷（6</w:t>
      </w:r>
      <w:r>
        <w:t>.</w:t>
      </w:r>
      <w:r>
        <w:rPr>
          <w:rFonts w:hint="eastAsia"/>
          <w:lang w:val="en-US" w:eastAsia="zh-CN"/>
        </w:rPr>
        <w:t>3</w:t>
      </w:r>
      <w:r>
        <w:rPr>
          <w:rFonts w:hint="eastAsia"/>
        </w:rPr>
        <w:t>）</w:t>
      </w:r>
      <w:r>
        <w:t>装入</w:t>
      </w:r>
      <w:r>
        <w:rPr>
          <w:rFonts w:hint="eastAsia"/>
        </w:rPr>
        <w:t>10</w:t>
      </w:r>
      <w:r>
        <w:t>mL的</w:t>
      </w:r>
      <w:bookmarkStart w:id="61" w:name="OLE_LINK3"/>
      <w:r>
        <w:rPr>
          <w:rFonts w:hint="eastAsia"/>
        </w:rPr>
        <w:t>容</w:t>
      </w:r>
      <w:bookmarkEnd w:id="61"/>
      <w:r>
        <w:t>量瓶中，向</w:t>
      </w:r>
      <w:r>
        <w:rPr>
          <w:rFonts w:hint="eastAsia"/>
        </w:rPr>
        <w:t>容</w:t>
      </w:r>
      <w:r>
        <w:t>量瓶中加入甲醇</w:t>
      </w:r>
      <w:r>
        <w:rPr>
          <w:rFonts w:hint="eastAsia"/>
        </w:rPr>
        <w:t>（6</w:t>
      </w:r>
      <w:r>
        <w:t>.1</w:t>
      </w:r>
      <w:r>
        <w:rPr>
          <w:rFonts w:hint="eastAsia"/>
        </w:rPr>
        <w:t>）</w:t>
      </w:r>
      <w:r>
        <w:t>，加入量使其略低于校准刻度线。密封瓶盖，充分摇匀。然后用甲醇</w:t>
      </w:r>
      <w:r>
        <w:rPr>
          <w:rFonts w:hint="eastAsia"/>
        </w:rPr>
        <w:t>(</w:t>
      </w:r>
      <w:r>
        <w:t>6.1)定容至刻度，并再次摇匀</w:t>
      </w:r>
      <w:r>
        <w:rPr>
          <w:rFonts w:hint="eastAsia"/>
        </w:rPr>
        <w:t>，配置成浓度为1000μg/mL的正十六烷标准储备溶液。</w:t>
      </w:r>
    </w:p>
    <w:p>
      <w:pPr>
        <w:pStyle w:val="60"/>
        <w:bidi w:val="0"/>
        <w:rPr>
          <w:rFonts w:hint="eastAsia"/>
          <w:lang w:eastAsia="zh-CN"/>
        </w:rPr>
      </w:pPr>
      <w:r>
        <w:rPr>
          <w:rFonts w:hint="eastAsia"/>
        </w:rPr>
        <w:t>标准储备溶液在0℃~4℃下保存，有效期为三个月</w:t>
      </w:r>
      <w:r>
        <w:rPr>
          <w:rFonts w:hint="eastAsia"/>
          <w:lang w:eastAsia="zh-CN"/>
        </w:rPr>
        <w:t>。</w:t>
      </w:r>
    </w:p>
    <w:p>
      <w:pPr>
        <w:pStyle w:val="38"/>
        <w:spacing w:before="156" w:after="156"/>
        <w:ind w:left="707" w:leftChars="0" w:hanging="707" w:hangingChars="337"/>
      </w:pPr>
      <w:r>
        <w:rPr>
          <w:rFonts w:hint="eastAsia"/>
        </w:rPr>
        <w:t>标准工作溶液</w:t>
      </w:r>
    </w:p>
    <w:p>
      <w:pPr>
        <w:pStyle w:val="21"/>
        <w:rPr>
          <w:rFonts w:hint="eastAsia"/>
          <w:color w:val="000000" w:themeColor="text1"/>
        </w:rPr>
      </w:pPr>
      <w:r>
        <w:rPr>
          <w:rFonts w:hint="eastAsia"/>
          <w:color w:val="000000" w:themeColor="text1"/>
        </w:rPr>
        <w:t>用移液枪（5.</w:t>
      </w:r>
      <w:r>
        <w:rPr>
          <w:rFonts w:hint="eastAsia"/>
          <w:color w:val="000000" w:themeColor="text1"/>
          <w:lang w:val="en-US" w:eastAsia="zh-CN"/>
        </w:rPr>
        <w:t>9</w:t>
      </w:r>
      <w:r>
        <w:rPr>
          <w:rFonts w:hint="eastAsia"/>
          <w:color w:val="000000" w:themeColor="text1"/>
        </w:rPr>
        <w:t>）分别移取适当体积的</w:t>
      </w:r>
      <w:r>
        <w:rPr>
          <w:rFonts w:hint="eastAsia"/>
          <w:color w:val="000000" w:themeColor="text1"/>
          <w:lang w:val="en-US" w:eastAsia="zh-CN"/>
        </w:rPr>
        <w:t>苯系物混合标液</w:t>
      </w:r>
      <w:r>
        <w:rPr>
          <w:rFonts w:hint="eastAsia"/>
          <w:color w:val="000000" w:themeColor="text1"/>
          <w:lang w:eastAsia="zh-CN"/>
        </w:rPr>
        <w:t>（</w:t>
      </w:r>
      <w:r>
        <w:rPr>
          <w:rFonts w:hint="eastAsia"/>
          <w:color w:val="000000" w:themeColor="text1"/>
          <w:lang w:val="en-US" w:eastAsia="zh-CN"/>
        </w:rPr>
        <w:t>6.4</w:t>
      </w:r>
      <w:r>
        <w:rPr>
          <w:rFonts w:hint="eastAsia"/>
          <w:color w:val="000000" w:themeColor="text1"/>
          <w:lang w:eastAsia="zh-CN"/>
        </w:rPr>
        <w:t>）</w:t>
      </w:r>
      <w:r>
        <w:rPr>
          <w:rFonts w:hint="eastAsia"/>
          <w:color w:val="000000" w:themeColor="text1"/>
        </w:rPr>
        <w:t>和</w:t>
      </w:r>
      <w:r>
        <w:rPr>
          <w:rFonts w:hint="eastAsia"/>
        </w:rPr>
        <w:t>正十六烷</w:t>
      </w:r>
      <w:r>
        <w:rPr>
          <w:rFonts w:hint="eastAsia"/>
          <w:color w:val="000000" w:themeColor="text1"/>
        </w:rPr>
        <w:t>标准储备溶液</w:t>
      </w:r>
      <w:r>
        <w:rPr>
          <w:rFonts w:hint="eastAsia"/>
          <w:color w:val="000000" w:themeColor="text1"/>
          <w:lang w:eastAsia="zh-CN"/>
        </w:rPr>
        <w:t>（</w:t>
      </w:r>
      <w:r>
        <w:rPr>
          <w:rFonts w:hint="eastAsia"/>
          <w:color w:val="000000" w:themeColor="text1"/>
          <w:lang w:val="en-US" w:eastAsia="zh-CN"/>
        </w:rPr>
        <w:t>6.8</w:t>
      </w:r>
      <w:r>
        <w:rPr>
          <w:rFonts w:hint="eastAsia"/>
          <w:color w:val="000000" w:themeColor="text1"/>
          <w:lang w:eastAsia="zh-CN"/>
        </w:rPr>
        <w:t>）</w:t>
      </w:r>
      <w:r>
        <w:rPr>
          <w:rFonts w:hint="eastAsia"/>
          <w:color w:val="000000" w:themeColor="text1"/>
        </w:rPr>
        <w:t>，用甲醇（</w:t>
      </w:r>
      <w:r>
        <w:rPr>
          <w:color w:val="000000" w:themeColor="text1"/>
        </w:rPr>
        <w:t>6.1</w:t>
      </w:r>
      <w:r>
        <w:rPr>
          <w:rFonts w:hint="eastAsia"/>
          <w:color w:val="000000" w:themeColor="text1"/>
        </w:rPr>
        <w:t>）定容，分别配制</w:t>
      </w:r>
      <w:r>
        <w:rPr>
          <w:rFonts w:hint="eastAsia"/>
          <w:color w:val="000000" w:themeColor="text1"/>
          <w:lang w:val="en-US" w:eastAsia="zh-CN"/>
        </w:rPr>
        <w:t>苯系物</w:t>
      </w:r>
      <w:r>
        <w:rPr>
          <w:rFonts w:hint="eastAsia"/>
          <w:color w:val="000000" w:themeColor="text1"/>
        </w:rPr>
        <w:t>和</w:t>
      </w:r>
      <w:r>
        <w:rPr>
          <w:rFonts w:hint="eastAsia"/>
        </w:rPr>
        <w:t>正十六烷</w:t>
      </w:r>
      <w:r>
        <w:rPr>
          <w:rFonts w:hint="eastAsia"/>
          <w:color w:val="000000" w:themeColor="text1"/>
        </w:rPr>
        <w:t>标准工作溶液浓度为10μg/mL、50μg/mL、100μg/mL、200μg/mL及500μg/mL。</w:t>
      </w:r>
    </w:p>
    <w:p>
      <w:pPr>
        <w:pStyle w:val="38"/>
        <w:spacing w:before="156" w:after="156"/>
        <w:ind w:left="707" w:leftChars="0" w:hanging="707" w:hangingChars="337"/>
      </w:pPr>
      <w:r>
        <w:rPr>
          <w:rFonts w:hint="eastAsia"/>
        </w:rPr>
        <w:t>C14和C32定位标准溶液的配制</w:t>
      </w:r>
    </w:p>
    <w:p>
      <w:pPr>
        <w:pStyle w:val="21"/>
        <w:rPr>
          <w:rFonts w:hint="eastAsia"/>
          <w:highlight w:val="none"/>
        </w:rPr>
      </w:pPr>
      <w:bookmarkStart w:id="62" w:name="OLE_LINK2"/>
      <w:r>
        <w:rPr>
          <w:rFonts w:hint="eastAsia"/>
          <w:highlight w:val="none"/>
        </w:rPr>
        <w:t>用最小感量为0.1mg的天平分别称取10mg</w:t>
      </w:r>
      <w:bookmarkEnd w:id="62"/>
      <w:r>
        <w:rPr>
          <w:rFonts w:hint="eastAsia"/>
          <w:highlight w:val="none"/>
        </w:rPr>
        <w:t>正十四烷（6.</w:t>
      </w:r>
      <w:r>
        <w:rPr>
          <w:rFonts w:hint="eastAsia"/>
          <w:highlight w:val="none"/>
          <w:lang w:val="en-US" w:eastAsia="zh-CN"/>
        </w:rPr>
        <w:t>5</w:t>
      </w:r>
      <w:r>
        <w:rPr>
          <w:rFonts w:hint="eastAsia"/>
          <w:highlight w:val="none"/>
        </w:rPr>
        <w:t>）和正三十二烷（6.</w:t>
      </w:r>
      <w:r>
        <w:rPr>
          <w:rFonts w:hint="eastAsia"/>
          <w:highlight w:val="none"/>
          <w:lang w:val="en-US" w:eastAsia="zh-CN"/>
        </w:rPr>
        <w:t>7</w:t>
      </w:r>
      <w:r>
        <w:rPr>
          <w:rFonts w:hint="eastAsia"/>
          <w:highlight w:val="none"/>
        </w:rPr>
        <w:t>）于25mL容量瓶中，</w:t>
      </w:r>
      <w:bookmarkStart w:id="63" w:name="OLE_LINK1"/>
      <w:r>
        <w:rPr>
          <w:highlight w:val="none"/>
        </w:rPr>
        <w:t>向</w:t>
      </w:r>
      <w:bookmarkStart w:id="64" w:name="OLE_LINK4"/>
      <w:r>
        <w:rPr>
          <w:rFonts w:hint="eastAsia"/>
          <w:highlight w:val="none"/>
          <w:lang w:eastAsia="zh-CN"/>
        </w:rPr>
        <w:t>容</w:t>
      </w:r>
      <w:r>
        <w:rPr>
          <w:highlight w:val="none"/>
        </w:rPr>
        <w:t>量瓶中加入甲醇</w:t>
      </w:r>
      <w:r>
        <w:rPr>
          <w:rFonts w:hint="eastAsia"/>
        </w:rPr>
        <w:t>（6</w:t>
      </w:r>
      <w:r>
        <w:t>.1</w:t>
      </w:r>
      <w:r>
        <w:rPr>
          <w:rFonts w:hint="eastAsia"/>
        </w:rPr>
        <w:t>）</w:t>
      </w:r>
      <w:bookmarkStart w:id="65" w:name="OLE_LINK9"/>
      <w:r>
        <w:rPr>
          <w:rFonts w:hint="eastAsia"/>
          <w:lang w:val="en-US" w:eastAsia="zh-CN"/>
        </w:rPr>
        <w:t>和正己烷（6.2）</w:t>
      </w:r>
      <w:bookmarkEnd w:id="65"/>
      <w:r>
        <w:rPr>
          <w:highlight w:val="none"/>
        </w:rPr>
        <w:t>，加入量使其略低于校准刻度线。密封瓶盖，充分摇匀。然后用甲醇</w:t>
      </w:r>
      <w:r>
        <w:rPr>
          <w:rFonts w:hint="eastAsia"/>
        </w:rPr>
        <w:t>（6</w:t>
      </w:r>
      <w:r>
        <w:t>.1</w:t>
      </w:r>
      <w:r>
        <w:rPr>
          <w:rFonts w:hint="eastAsia"/>
        </w:rPr>
        <w:t>）</w:t>
      </w:r>
      <w:r>
        <w:rPr>
          <w:rFonts w:hint="eastAsia"/>
          <w:lang w:val="en-US" w:eastAsia="zh-CN"/>
        </w:rPr>
        <w:t>和正己烷（6.2）</w:t>
      </w:r>
      <w:r>
        <w:rPr>
          <w:highlight w:val="none"/>
        </w:rPr>
        <w:t>定容至刻度，并再次摇匀</w:t>
      </w:r>
      <w:r>
        <w:rPr>
          <w:rFonts w:hint="eastAsia"/>
          <w:highlight w:val="none"/>
        </w:rPr>
        <w:t>，配制成浓度为400μg/mL的正十四烷和正三十二烷定位</w:t>
      </w:r>
      <w:r>
        <w:rPr>
          <w:rFonts w:hint="eastAsia"/>
          <w:highlight w:val="none"/>
          <w:lang w:eastAsia="zh-CN"/>
        </w:rPr>
        <w:t>标准</w:t>
      </w:r>
      <w:r>
        <w:rPr>
          <w:rFonts w:hint="eastAsia"/>
          <w:highlight w:val="none"/>
        </w:rPr>
        <w:t>溶液。</w:t>
      </w:r>
      <w:bookmarkEnd w:id="63"/>
    </w:p>
    <w:p>
      <w:pPr>
        <w:pStyle w:val="60"/>
        <w:bidi w:val="0"/>
        <w:rPr>
          <w:rFonts w:hint="eastAsia"/>
        </w:rPr>
      </w:pPr>
      <w:r>
        <w:rPr>
          <w:rFonts w:hint="eastAsia"/>
          <w:lang w:val="en-US" w:eastAsia="zh-CN"/>
        </w:rPr>
        <w:t>正</w:t>
      </w:r>
      <w:r>
        <w:rPr>
          <w:rFonts w:hint="eastAsia"/>
        </w:rPr>
        <w:t>三十二烷</w:t>
      </w:r>
      <w:r>
        <w:rPr>
          <w:rFonts w:hint="eastAsia"/>
          <w:lang w:val="en-US" w:eastAsia="zh-CN"/>
        </w:rPr>
        <w:t>用正己烷溶解</w:t>
      </w:r>
    </w:p>
    <w:bookmarkEnd w:id="64"/>
    <w:p>
      <w:pPr>
        <w:pStyle w:val="38"/>
        <w:spacing w:before="156" w:after="156"/>
        <w:ind w:left="9" w:leftChars="0" w:hanging="9" w:firstLineChars="0"/>
      </w:pPr>
      <w:r>
        <w:rPr>
          <w:rFonts w:hint="eastAsia"/>
        </w:rPr>
        <w:t>C25定位标准溶液的配置</w:t>
      </w:r>
    </w:p>
    <w:p>
      <w:pPr>
        <w:pStyle w:val="21"/>
        <w:bidi w:val="0"/>
      </w:pPr>
      <w:r>
        <w:rPr>
          <w:rFonts w:hint="eastAsia"/>
        </w:rPr>
        <w:t>用最小感量为0.1mg的天平称取10mg</w:t>
      </w:r>
      <w:r>
        <w:rPr>
          <w:rFonts w:hint="eastAsia"/>
          <w:lang w:eastAsia="zh-CN"/>
        </w:rPr>
        <w:t>正二十五烷（</w:t>
      </w:r>
      <w:r>
        <w:rPr>
          <w:rFonts w:hint="eastAsia"/>
          <w:lang w:val="en-US" w:eastAsia="zh-CN"/>
        </w:rPr>
        <w:t>6.6</w:t>
      </w:r>
      <w:r>
        <w:rPr>
          <w:rFonts w:hint="eastAsia"/>
          <w:lang w:eastAsia="zh-CN"/>
        </w:rPr>
        <w:t>）</w:t>
      </w:r>
      <w:r>
        <w:rPr>
          <w:rFonts w:hint="eastAsia"/>
        </w:rPr>
        <w:t>于25mL量瓶中，向容量瓶中加入甲醇</w:t>
      </w:r>
      <w:r>
        <w:rPr>
          <w:rFonts w:hint="eastAsia"/>
          <w:lang w:eastAsia="zh-CN"/>
        </w:rPr>
        <w:t>（</w:t>
      </w:r>
      <w:r>
        <w:rPr>
          <w:rFonts w:hint="eastAsia"/>
          <w:lang w:val="en-US" w:eastAsia="zh-CN"/>
        </w:rPr>
        <w:t>6.1</w:t>
      </w:r>
      <w:r>
        <w:rPr>
          <w:rFonts w:hint="eastAsia"/>
          <w:lang w:eastAsia="zh-CN"/>
        </w:rPr>
        <w:t>）</w:t>
      </w:r>
      <w:r>
        <w:rPr>
          <w:rFonts w:hint="eastAsia"/>
        </w:rPr>
        <w:t>，加入量使其略低于校准刻度线。密封瓶盖，充分摇匀。然后用甲醇</w:t>
      </w:r>
      <w:r>
        <w:rPr>
          <w:rFonts w:hint="eastAsia"/>
          <w:lang w:eastAsia="zh-CN"/>
        </w:rPr>
        <w:t>（</w:t>
      </w:r>
      <w:r>
        <w:rPr>
          <w:rFonts w:hint="eastAsia"/>
          <w:lang w:val="en-US" w:eastAsia="zh-CN"/>
        </w:rPr>
        <w:t>6.1</w:t>
      </w:r>
      <w:r>
        <w:rPr>
          <w:rFonts w:hint="eastAsia"/>
          <w:lang w:eastAsia="zh-CN"/>
        </w:rPr>
        <w:t>）</w:t>
      </w:r>
      <w:r>
        <w:rPr>
          <w:rFonts w:hint="eastAsia"/>
        </w:rPr>
        <w:t>定容至刻度，并再次摇匀，配制成浓度为400μg/mL的</w:t>
      </w:r>
      <w:r>
        <w:rPr>
          <w:rFonts w:hint="eastAsia"/>
          <w:lang w:eastAsia="zh-CN"/>
        </w:rPr>
        <w:t>正二十五烷</w:t>
      </w:r>
      <w:r>
        <w:rPr>
          <w:rFonts w:hint="eastAsia"/>
        </w:rPr>
        <w:t>定位</w:t>
      </w:r>
      <w:r>
        <w:rPr>
          <w:rFonts w:hint="eastAsia"/>
          <w:lang w:eastAsia="zh-CN"/>
        </w:rPr>
        <w:t>标准</w:t>
      </w:r>
      <w:r>
        <w:rPr>
          <w:rFonts w:hint="eastAsia"/>
        </w:rPr>
        <w:t>溶液。</w:t>
      </w:r>
    </w:p>
    <w:p>
      <w:pPr>
        <w:pStyle w:val="41"/>
        <w:spacing w:before="312" w:after="312"/>
      </w:pPr>
      <w:bookmarkStart w:id="66" w:name="_Toc30224"/>
      <w:bookmarkStart w:id="67" w:name="_Toc28966"/>
      <w:bookmarkStart w:id="68" w:name="_Toc25836"/>
      <w:bookmarkStart w:id="69" w:name="_Toc136618940"/>
      <w:bookmarkStart w:id="70" w:name="_Toc3850"/>
      <w:bookmarkStart w:id="71" w:name="_Toc31335"/>
      <w:r>
        <w:rPr>
          <w:rFonts w:hint="eastAsia"/>
        </w:rPr>
        <w:t>试验</w:t>
      </w:r>
      <w:r>
        <w:t>步骤</w:t>
      </w:r>
      <w:bookmarkEnd w:id="66"/>
      <w:bookmarkEnd w:id="67"/>
      <w:bookmarkEnd w:id="68"/>
      <w:bookmarkEnd w:id="69"/>
      <w:bookmarkEnd w:id="70"/>
      <w:bookmarkEnd w:id="71"/>
    </w:p>
    <w:p>
      <w:pPr>
        <w:pStyle w:val="38"/>
        <w:bidi w:val="0"/>
        <w:ind w:left="0" w:leftChars="0" w:firstLine="0" w:firstLineChars="0"/>
      </w:pPr>
      <w:r>
        <w:t>样品</w:t>
      </w:r>
      <w:r>
        <w:rPr>
          <w:rFonts w:hint="eastAsia"/>
        </w:rPr>
        <w:t>制备、称量和装填</w:t>
      </w:r>
    </w:p>
    <w:p>
      <w:pPr>
        <w:pStyle w:val="21"/>
        <w:bidi w:val="0"/>
      </w:pPr>
      <w:r>
        <w:t>裁剪样品时，应使样品直径接近解析管直径。</w:t>
      </w:r>
      <w:r>
        <w:rPr>
          <w:rFonts w:hint="eastAsia"/>
        </w:rPr>
        <w:t>用最小感量为0.1mg的天平称取两份质量为</w:t>
      </w:r>
      <w:r>
        <w:t>30mg±5mg</w:t>
      </w:r>
      <w:r>
        <w:rPr>
          <w:rFonts w:hint="eastAsia"/>
        </w:rPr>
        <w:t>的样品，分别用镊子</w:t>
      </w:r>
      <w:r>
        <w:t>放入经过老化处理的解析管中</w:t>
      </w:r>
      <w:r>
        <w:rPr>
          <w:rFonts w:hint="eastAsia"/>
        </w:rPr>
        <w:t>，然后用</w:t>
      </w:r>
      <w:r>
        <w:t>玻璃棉</w:t>
      </w:r>
      <w:r>
        <w:rPr>
          <w:rFonts w:hint="eastAsia"/>
        </w:rPr>
        <w:t>将解析管的两端封上，装完样的解析管用于分析测试。</w:t>
      </w:r>
    </w:p>
    <w:p>
      <w:pPr>
        <w:pStyle w:val="38"/>
        <w:spacing w:before="156" w:after="156"/>
        <w:ind w:left="0" w:leftChars="0" w:firstLine="0" w:firstLineChars="0"/>
      </w:pPr>
      <w:r>
        <w:t>样品的</w:t>
      </w:r>
      <w:r>
        <w:rPr>
          <w:rFonts w:hint="eastAsia"/>
        </w:rPr>
        <w:t>分析测试</w:t>
      </w:r>
    </w:p>
    <w:p>
      <w:pPr>
        <w:pStyle w:val="21"/>
        <w:bidi w:val="0"/>
      </w:pPr>
      <w:r>
        <w:rPr>
          <w:rFonts w:hint="eastAsia"/>
        </w:rPr>
        <w:t>将装填好样品的解析管放于TD中，根据附录A</w:t>
      </w:r>
      <w:r>
        <w:rPr>
          <w:rFonts w:hint="eastAsia"/>
          <w:lang w:eastAsia="zh-CN"/>
        </w:rPr>
        <w:t>给出</w:t>
      </w:r>
      <w:r>
        <w:rPr>
          <w:rFonts w:hint="eastAsia"/>
        </w:rPr>
        <w:t>的</w:t>
      </w:r>
      <w:r>
        <w:t>TD</w:t>
      </w:r>
      <w:r>
        <w:rPr>
          <w:rFonts w:hint="eastAsia"/>
        </w:rPr>
        <w:t>-GC-MS参考数据，两个样品解析管</w:t>
      </w:r>
      <w:r>
        <w:rPr>
          <w:rFonts w:hint="eastAsia"/>
          <w:lang w:eastAsia="zh-CN"/>
        </w:rPr>
        <w:t>采用样品</w:t>
      </w:r>
      <w:r>
        <w:rPr>
          <w:rFonts w:hint="eastAsia"/>
          <w:lang w:val="en-US" w:eastAsia="zh-CN"/>
        </w:rPr>
        <w:t>VOC分析参数于90℃加热30min</w:t>
      </w:r>
      <w:r>
        <w:rPr>
          <w:rFonts w:hint="eastAsia"/>
        </w:rPr>
        <w:t>用于VOC分析测试，</w:t>
      </w:r>
      <w:r>
        <w:rPr>
          <w:rFonts w:hint="eastAsia"/>
          <w:lang w:eastAsia="zh-CN"/>
        </w:rPr>
        <w:t>然后</w:t>
      </w:r>
      <w:r>
        <w:rPr>
          <w:rFonts w:hint="eastAsia"/>
        </w:rPr>
        <w:t>将其中一个分析过VOC的解析管</w:t>
      </w:r>
      <w:r>
        <w:rPr>
          <w:rFonts w:hint="eastAsia"/>
          <w:lang w:eastAsia="zh-CN"/>
        </w:rPr>
        <w:t>按照样品</w:t>
      </w:r>
      <w:r>
        <w:rPr>
          <w:rFonts w:hint="eastAsia"/>
          <w:lang w:val="en-US" w:eastAsia="zh-CN"/>
        </w:rPr>
        <w:t>SVOC分析参数于120℃加热60min</w:t>
      </w:r>
      <w:r>
        <w:rPr>
          <w:rFonts w:hint="eastAsia"/>
        </w:rPr>
        <w:t>用于SVOC的分析。</w:t>
      </w:r>
    </w:p>
    <w:p>
      <w:pPr>
        <w:pStyle w:val="21"/>
        <w:bidi w:val="0"/>
        <w:rPr>
          <w:rFonts w:hint="eastAsia"/>
        </w:rPr>
      </w:pPr>
      <w:r>
        <w:rPr>
          <w:rFonts w:hint="eastAsia"/>
        </w:rPr>
        <w:t>随同样品做空白试验。</w:t>
      </w:r>
    </w:p>
    <w:p>
      <w:pPr>
        <w:pStyle w:val="38"/>
        <w:tabs>
          <w:tab w:val="left" w:pos="630"/>
        </w:tabs>
        <w:spacing w:before="156" w:after="156"/>
        <w:ind w:left="0" w:leftChars="0" w:hanging="9" w:firstLineChars="0"/>
      </w:pPr>
      <w:r>
        <w:rPr>
          <w:rFonts w:hint="eastAsia"/>
        </w:rPr>
        <w:t>校准曲线的制备和测试</w:t>
      </w:r>
    </w:p>
    <w:p>
      <w:pPr>
        <w:pStyle w:val="21"/>
        <w:rPr>
          <w:rFonts w:hint="eastAsia"/>
        </w:rPr>
      </w:pPr>
      <w:r>
        <w:t>将TenaxTA管连接到</w:t>
      </w:r>
      <w:r>
        <w:rPr>
          <w:rFonts w:hint="eastAsia"/>
        </w:rPr>
        <w:t>标液</w:t>
      </w:r>
      <w:r>
        <w:t>注射装置上，使用</w:t>
      </w:r>
      <w:r>
        <w:rPr>
          <w:rFonts w:hint="eastAsia"/>
        </w:rPr>
        <w:t>微量</w:t>
      </w:r>
      <w:r>
        <w:t>注射器，抽出</w:t>
      </w:r>
      <w:r>
        <w:rPr>
          <w:rFonts w:hint="eastAsia"/>
        </w:rPr>
        <w:t>2</w:t>
      </w:r>
      <w:r>
        <w:t>µl恢复至室温的</w:t>
      </w:r>
      <w:r>
        <w:rPr>
          <w:rFonts w:hint="eastAsia"/>
          <w:lang w:val="en-US" w:eastAsia="zh-CN"/>
        </w:rPr>
        <w:t>苯</w:t>
      </w:r>
      <w:bookmarkStart w:id="72" w:name="OLE_LINK8"/>
      <w:r>
        <w:rPr>
          <w:rFonts w:hint="eastAsia"/>
          <w:lang w:val="en-US" w:eastAsia="zh-CN"/>
        </w:rPr>
        <w:t>系物</w:t>
      </w:r>
      <w:bookmarkEnd w:id="72"/>
      <w:r>
        <w:rPr>
          <w:rFonts w:hint="eastAsia"/>
          <w:lang w:val="en-US" w:eastAsia="zh-CN"/>
        </w:rPr>
        <w:t>标准工作溶液</w:t>
      </w:r>
      <w:r>
        <w:rPr>
          <w:rFonts w:hint="eastAsia"/>
          <w:lang w:eastAsia="zh-CN"/>
        </w:rPr>
        <w:t>（</w:t>
      </w:r>
      <w:r>
        <w:rPr>
          <w:rFonts w:hint="eastAsia"/>
          <w:lang w:val="en-US" w:eastAsia="zh-CN"/>
        </w:rPr>
        <w:t>6.9</w:t>
      </w:r>
      <w:r>
        <w:rPr>
          <w:rFonts w:hint="eastAsia"/>
          <w:lang w:eastAsia="zh-CN"/>
        </w:rPr>
        <w:t>），</w:t>
      </w:r>
      <w:r>
        <w:t>然后缓慢注入TenaxTA管中</w:t>
      </w:r>
      <w:r>
        <w:rPr>
          <w:rFonts w:hint="eastAsia"/>
        </w:rPr>
        <w:t>，制成标准</w:t>
      </w:r>
      <w:r>
        <w:rPr>
          <w:rFonts w:hint="eastAsia"/>
          <w:lang w:eastAsia="zh-CN"/>
        </w:rPr>
        <w:t>溶液</w:t>
      </w:r>
      <w:r>
        <w:rPr>
          <w:rFonts w:hint="eastAsia"/>
        </w:rPr>
        <w:t>系列管。</w:t>
      </w:r>
      <w:r>
        <w:rPr>
          <w:rFonts w:hint="eastAsia"/>
          <w:lang w:eastAsia="zh-CN"/>
        </w:rPr>
        <w:t>相同方法制作</w:t>
      </w:r>
      <w:r>
        <w:rPr>
          <w:rFonts w:hint="eastAsia"/>
        </w:rPr>
        <w:t>C16标准</w:t>
      </w:r>
      <w:r>
        <w:rPr>
          <w:rFonts w:hint="eastAsia"/>
          <w:lang w:eastAsia="zh-CN"/>
        </w:rPr>
        <w:t>溶液</w:t>
      </w:r>
      <w:r>
        <w:rPr>
          <w:rFonts w:hint="eastAsia"/>
        </w:rPr>
        <w:t>系列管</w:t>
      </w:r>
      <w:r>
        <w:t>，</w:t>
      </w:r>
      <w:r>
        <w:rPr>
          <w:rFonts w:hint="eastAsia"/>
        </w:rPr>
        <w:t>将标准系列管放于TD中，根据附录A</w:t>
      </w:r>
      <w:r>
        <w:rPr>
          <w:rFonts w:hint="eastAsia"/>
          <w:lang w:eastAsia="zh-CN"/>
        </w:rPr>
        <w:t>给出</w:t>
      </w:r>
      <w:r>
        <w:rPr>
          <w:rFonts w:hint="eastAsia"/>
        </w:rPr>
        <w:t>的</w:t>
      </w:r>
      <w:r>
        <w:t>TD</w:t>
      </w:r>
      <w:r>
        <w:rPr>
          <w:rFonts w:hint="eastAsia"/>
        </w:rPr>
        <w:t>-GC-MS参考数据，</w:t>
      </w:r>
      <w:r>
        <w:rPr>
          <w:rFonts w:hint="eastAsia"/>
          <w:lang w:eastAsia="zh-CN"/>
        </w:rPr>
        <w:t>苯</w:t>
      </w:r>
      <w:r>
        <w:rPr>
          <w:rFonts w:hint="eastAsia"/>
          <w:lang w:val="en-US" w:eastAsia="zh-CN"/>
        </w:rPr>
        <w:t>系物</w:t>
      </w:r>
      <w:r>
        <w:rPr>
          <w:rFonts w:hint="eastAsia"/>
        </w:rPr>
        <w:t>标准</w:t>
      </w:r>
      <w:r>
        <w:rPr>
          <w:rFonts w:hint="eastAsia"/>
          <w:lang w:eastAsia="zh-CN"/>
        </w:rPr>
        <w:t>溶液</w:t>
      </w:r>
      <w:r>
        <w:rPr>
          <w:rFonts w:hint="eastAsia"/>
        </w:rPr>
        <w:t>系列管</w:t>
      </w:r>
      <w:r>
        <w:rPr>
          <w:rFonts w:hint="eastAsia"/>
          <w:lang w:eastAsia="zh-CN"/>
        </w:rPr>
        <w:t>按照标液</w:t>
      </w:r>
      <w:r>
        <w:rPr>
          <w:rFonts w:hint="eastAsia"/>
          <w:lang w:val="en-US" w:eastAsia="zh-CN"/>
        </w:rPr>
        <w:t>VOC模式分析，C16标准溶液系列管</w:t>
      </w:r>
      <w:r>
        <w:rPr>
          <w:rFonts w:hint="eastAsia"/>
          <w:lang w:eastAsia="zh-CN"/>
        </w:rPr>
        <w:t>按照标液</w:t>
      </w:r>
      <w:r>
        <w:rPr>
          <w:rFonts w:hint="eastAsia"/>
          <w:lang w:val="en-US" w:eastAsia="zh-CN"/>
        </w:rPr>
        <w:t>SVOC模式分析，然后</w:t>
      </w:r>
      <w:r>
        <w:rPr>
          <w:rFonts w:hint="eastAsia"/>
        </w:rPr>
        <w:t>制作</w:t>
      </w:r>
      <w:r>
        <w:rPr>
          <w:rFonts w:hint="eastAsia"/>
          <w:lang w:eastAsia="zh-CN"/>
        </w:rPr>
        <w:t>苯</w:t>
      </w:r>
      <w:r>
        <w:rPr>
          <w:rFonts w:hint="eastAsia"/>
          <w:lang w:val="en-US" w:eastAsia="zh-CN"/>
        </w:rPr>
        <w:t>系物</w:t>
      </w:r>
      <w:r>
        <w:rPr>
          <w:rFonts w:hint="eastAsia"/>
        </w:rPr>
        <w:t>和C16标准曲线。</w:t>
      </w:r>
    </w:p>
    <w:p>
      <w:pPr>
        <w:pStyle w:val="38"/>
        <w:bidi w:val="0"/>
        <w:ind w:left="9" w:leftChars="0" w:hanging="9" w:firstLineChars="0"/>
        <w:rPr>
          <w:rFonts w:hint="eastAsia"/>
          <w:lang w:val="en-US" w:eastAsia="zh-CN"/>
        </w:rPr>
      </w:pPr>
      <w:r>
        <w:rPr>
          <w:rFonts w:hint="eastAsia"/>
          <w:lang w:val="en-US" w:eastAsia="zh-CN"/>
        </w:rPr>
        <w:t>定位标准物质管的制备和测试</w:t>
      </w:r>
    </w:p>
    <w:p>
      <w:pPr>
        <w:pStyle w:val="21"/>
        <w:bidi w:val="0"/>
        <w:rPr>
          <w:rFonts w:hint="default" w:eastAsia="黑体"/>
          <w:lang w:val="en-US" w:eastAsia="zh-CN"/>
        </w:rPr>
      </w:pPr>
      <w:r>
        <w:rPr>
          <w:rFonts w:hint="default"/>
          <w:lang w:val="en-US" w:eastAsia="zh-CN"/>
        </w:rPr>
        <w:t>将TenaxTA管连接到标液注射装置上，使用微量注射器，抽出</w:t>
      </w:r>
      <w:r>
        <w:rPr>
          <w:rFonts w:hint="eastAsia"/>
          <w:lang w:val="en-US" w:eastAsia="zh-CN"/>
        </w:rPr>
        <w:t>2</w:t>
      </w:r>
      <w:r>
        <w:rPr>
          <w:rFonts w:hint="default"/>
          <w:lang w:val="en-US" w:eastAsia="zh-CN"/>
        </w:rPr>
        <w:t>µl恢复至室温的</w:t>
      </w:r>
      <w:r>
        <w:rPr>
          <w:rFonts w:hint="eastAsia"/>
        </w:rPr>
        <w:t>C14和C32定位标准溶液</w:t>
      </w:r>
      <w:r>
        <w:rPr>
          <w:rFonts w:hint="eastAsia"/>
          <w:lang w:eastAsia="zh-CN"/>
        </w:rPr>
        <w:t>（</w:t>
      </w:r>
      <w:r>
        <w:rPr>
          <w:rFonts w:hint="eastAsia"/>
          <w:lang w:val="en-US" w:eastAsia="zh-CN"/>
        </w:rPr>
        <w:t>6.10</w:t>
      </w:r>
      <w:r>
        <w:rPr>
          <w:rFonts w:hint="eastAsia"/>
          <w:lang w:eastAsia="zh-CN"/>
        </w:rPr>
        <w:t>），</w:t>
      </w:r>
      <w:r>
        <w:t>然后缓慢注入TenaxTA管中</w:t>
      </w:r>
      <w:r>
        <w:rPr>
          <w:rFonts w:hint="eastAsia"/>
          <w:lang w:eastAsia="zh-CN"/>
        </w:rPr>
        <w:t>。同样的方法制备含有</w:t>
      </w:r>
      <w:r>
        <w:rPr>
          <w:rFonts w:hint="eastAsia"/>
          <w:lang w:val="en-US" w:eastAsia="zh-CN"/>
        </w:rPr>
        <w:t>C25的</w:t>
      </w:r>
      <w:r>
        <w:t>TenaxTA管</w:t>
      </w:r>
      <w:r>
        <w:rPr>
          <w:rFonts w:hint="eastAsia"/>
          <w:lang w:eastAsia="zh-CN"/>
        </w:rPr>
        <w:t>。将含有定位标准物质的</w:t>
      </w:r>
      <w:r>
        <w:t>TenaxTA管</w:t>
      </w:r>
      <w:r>
        <w:rPr>
          <w:rFonts w:hint="eastAsia"/>
          <w:lang w:eastAsia="zh-CN"/>
        </w:rPr>
        <w:t>按照</w:t>
      </w:r>
      <w:r>
        <w:rPr>
          <w:rFonts w:hint="eastAsia"/>
        </w:rPr>
        <w:t>附录A</w:t>
      </w:r>
      <w:r>
        <w:rPr>
          <w:rFonts w:hint="eastAsia"/>
          <w:lang w:eastAsia="zh-CN"/>
        </w:rPr>
        <w:t>给出</w:t>
      </w:r>
      <w:r>
        <w:rPr>
          <w:rFonts w:hint="eastAsia"/>
        </w:rPr>
        <w:t>的</w:t>
      </w:r>
      <w:r>
        <w:t>TD</w:t>
      </w:r>
      <w:r>
        <w:rPr>
          <w:rFonts w:hint="eastAsia"/>
        </w:rPr>
        <w:t>-GC-MS参考数据</w:t>
      </w:r>
      <w:r>
        <w:rPr>
          <w:rFonts w:hint="eastAsia"/>
          <w:lang w:eastAsia="zh-CN"/>
        </w:rPr>
        <w:t>，在标液</w:t>
      </w:r>
      <w:r>
        <w:rPr>
          <w:rFonts w:hint="eastAsia"/>
          <w:lang w:val="en-US" w:eastAsia="zh-CN"/>
        </w:rPr>
        <w:t>VOC/SVOC模式下分析。</w:t>
      </w:r>
    </w:p>
    <w:p>
      <w:pPr>
        <w:pStyle w:val="41"/>
        <w:spacing w:before="312" w:after="312"/>
      </w:pPr>
      <w:bookmarkStart w:id="73" w:name="_Toc645"/>
      <w:bookmarkStart w:id="74" w:name="_Toc14545"/>
      <w:bookmarkStart w:id="75" w:name="_Toc30862"/>
      <w:bookmarkStart w:id="76" w:name="_Toc136618941"/>
      <w:r>
        <w:rPr>
          <w:rFonts w:hint="eastAsia"/>
        </w:rPr>
        <w:t>定性和定量分析</w:t>
      </w:r>
      <w:bookmarkEnd w:id="73"/>
      <w:bookmarkEnd w:id="74"/>
      <w:bookmarkEnd w:id="75"/>
      <w:bookmarkEnd w:id="76"/>
    </w:p>
    <w:p>
      <w:pPr>
        <w:pStyle w:val="21"/>
        <w:rPr>
          <w:color w:val="FF0000"/>
        </w:rPr>
      </w:pPr>
      <w:r>
        <w:rPr>
          <w:rFonts w:hint="eastAsia"/>
          <w:color w:val="000000" w:themeColor="text1"/>
        </w:rPr>
        <w:t>按照设定的仪器参数分析，根据色谱峰的保留时间和特征离子进行定性分析。根据</w:t>
      </w:r>
      <w:r>
        <w:rPr>
          <w:rFonts w:hint="eastAsia"/>
          <w:color w:val="000000" w:themeColor="text1"/>
          <w:highlight w:val="none"/>
        </w:rPr>
        <w:t>C14、C25及C32</w:t>
      </w:r>
      <w:r>
        <w:rPr>
          <w:rFonts w:hint="eastAsia"/>
          <w:color w:val="000000" w:themeColor="text1"/>
        </w:rPr>
        <w:t>定位物质的出峰位置确定积分范围。</w:t>
      </w:r>
    </w:p>
    <w:p>
      <w:pPr>
        <w:pStyle w:val="41"/>
        <w:bidi w:val="0"/>
      </w:pPr>
      <w:bookmarkStart w:id="77" w:name="_Toc22746"/>
      <w:bookmarkStart w:id="78" w:name="_Toc136618942"/>
      <w:bookmarkStart w:id="79" w:name="_Toc9011"/>
      <w:bookmarkStart w:id="80" w:name="_Toc24573"/>
      <w:r>
        <w:t>结果</w:t>
      </w:r>
      <w:r>
        <w:rPr>
          <w:rFonts w:hint="eastAsia"/>
        </w:rPr>
        <w:t>计算和表示</w:t>
      </w:r>
      <w:bookmarkEnd w:id="77"/>
      <w:bookmarkEnd w:id="78"/>
      <w:bookmarkEnd w:id="79"/>
      <w:bookmarkEnd w:id="80"/>
    </w:p>
    <w:p>
      <w:pPr>
        <w:pStyle w:val="38"/>
        <w:spacing w:before="156" w:after="156"/>
        <w:ind w:left="0" w:leftChars="0" w:firstLine="0" w:firstLineChars="0"/>
      </w:pPr>
      <w:r>
        <w:t>结果</w:t>
      </w:r>
      <w:r>
        <w:rPr>
          <w:rFonts w:hint="eastAsia"/>
        </w:rPr>
        <w:t>计算</w:t>
      </w:r>
    </w:p>
    <w:p>
      <w:pPr>
        <w:pStyle w:val="21"/>
      </w:pPr>
      <w:r>
        <w:rPr>
          <w:rFonts w:hint="eastAsia"/>
        </w:rPr>
        <w:t>苯、甲苯、乙苯、二甲苯及苯乙烯质量浓度的计算按照式（1）进行：</w:t>
      </w:r>
    </w:p>
    <w:p>
      <w:pPr>
        <w:pStyle w:val="21"/>
      </w:pPr>
      <w:r>
        <w:rPr>
          <w:rFonts w:hint="eastAsia" w:eastAsiaTheme="minorEastAsia"/>
          <w:position w:val="-24"/>
        </w:rPr>
        <w:object>
          <v:shape id="_x0000_i1025" o:spt="75" type="#_x0000_t75" style="height:31.1pt;width:62.8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...................（1）</w:t>
      </w:r>
    </w:p>
    <w:p>
      <w:pPr>
        <w:pStyle w:val="21"/>
      </w:pPr>
      <w:r>
        <w:rPr>
          <w:rFonts w:hint="eastAsia"/>
          <w:position w:val="-12"/>
        </w:rPr>
        <w:object>
          <v:shape id="_x0000_i1026" o:spt="75" type="#_x0000_t75" style="height:17.85pt;width:10.9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rPr>
        <w:t>-试样中苯、甲苯、乙苯、二甲苯和苯乙烯的质量浓度，单位为微克每克（μg/g）；</w:t>
      </w:r>
    </w:p>
    <w:p>
      <w:pPr>
        <w:pStyle w:val="21"/>
      </w:pPr>
      <w:r>
        <w:rPr>
          <w:rFonts w:hint="eastAsia"/>
          <w:position w:val="-12"/>
        </w:rPr>
        <w:object>
          <v:shape id="_x0000_i1027" o:spt="75" type="#_x0000_t75" style="height:17.85pt;width: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rPr>
        <w:t>- 样品管中苯、甲苯、乙苯、二甲苯和苯乙烯的质量，单位为纳克（ng）；</w:t>
      </w:r>
    </w:p>
    <w:p>
      <w:pPr>
        <w:pStyle w:val="21"/>
      </w:pPr>
      <w:r>
        <w:rPr>
          <w:rFonts w:hint="eastAsia"/>
        </w:rPr>
        <w:object>
          <v:shape id="_x0000_i1028" o:spt="75" type="#_x0000_t75" style="height:17.85pt;width:20.1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rPr>
        <w:t>-空白管中苯、甲苯、乙苯、二甲苯和苯乙烯的质量，单位为纳克（ng）；</w:t>
      </w:r>
    </w:p>
    <w:p>
      <w:pPr>
        <w:pStyle w:val="21"/>
      </w:pPr>
      <w:r>
        <w:rPr>
          <w:rFonts w:hint="eastAsia"/>
        </w:rPr>
        <w:object>
          <v:shape id="_x0000_i1029" o:spt="75" type="#_x0000_t75" style="height:13.25pt;width:16.1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rPr>
        <w:t>-分析样品质量，单位为毫克（mg）。</w:t>
      </w:r>
    </w:p>
    <w:p>
      <w:pPr>
        <w:pStyle w:val="21"/>
      </w:pPr>
    </w:p>
    <w:p>
      <w:pPr>
        <w:pStyle w:val="21"/>
        <w:bidi w:val="0"/>
      </w:pPr>
      <w:r>
        <w:rPr>
          <w:rFonts w:hint="eastAsia"/>
        </w:rPr>
        <w:t>VOC和SVOC的质量浓度的计算按照式（</w:t>
      </w:r>
      <w:r>
        <w:rPr>
          <w:rFonts w:hint="eastAsia"/>
          <w:lang w:val="en-US" w:eastAsia="zh-CN"/>
        </w:rPr>
        <w:t>2</w:t>
      </w:r>
      <w:r>
        <w:rPr>
          <w:rFonts w:hint="eastAsia"/>
        </w:rPr>
        <w:t>）进行：</w:t>
      </w:r>
    </w:p>
    <w:p>
      <w:pPr>
        <w:pStyle w:val="21"/>
      </w:pPr>
      <w:r>
        <w:rPr>
          <w:position w:val="-30"/>
        </w:rPr>
        <w:object>
          <v:shape id="_x0000_i1030" o:spt="75" type="#_x0000_t75" style="height:34.4pt;width:59.1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hint="eastAsia"/>
        </w:rPr>
        <w:t xml:space="preserve">                                     ...................（</w:t>
      </w:r>
      <w:r>
        <w:rPr>
          <w:rFonts w:hint="eastAsia"/>
          <w:lang w:val="en-US" w:eastAsia="zh-CN"/>
        </w:rPr>
        <w:t>2</w:t>
      </w:r>
      <w:r>
        <w:rPr>
          <w:rFonts w:hint="eastAsia"/>
        </w:rPr>
        <w:t>）</w:t>
      </w:r>
    </w:p>
    <w:p>
      <w:pPr>
        <w:pStyle w:val="21"/>
        <w:bidi w:val="0"/>
      </w:pPr>
      <w:r>
        <w:rPr>
          <w:rFonts w:hint="eastAsia"/>
          <w:position w:val="-12"/>
        </w:rPr>
        <w:object>
          <v:shape id="_x0000_i1031" o:spt="75" type="#_x0000_t75" style="height:18.25pt;width:10.7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23">
            <o:LockedField>false</o:LockedField>
          </o:OLEObject>
        </w:object>
      </w:r>
      <w:r>
        <w:rPr>
          <w:rFonts w:hint="eastAsia"/>
        </w:rPr>
        <w:t>-试样中VOC和SVOC的质量浓度，单位为微克每克（μg/g）；</w:t>
      </w:r>
    </w:p>
    <w:p>
      <w:pPr>
        <w:pStyle w:val="21"/>
        <w:bidi w:val="0"/>
      </w:pPr>
      <w:r>
        <w:rPr>
          <w:rFonts w:hint="eastAsia"/>
          <w:position w:val="-12"/>
        </w:rPr>
        <w:object>
          <v:shape id="_x0000_i1032" o:spt="75" type="#_x0000_t75" style="height:18.25pt;width:12.9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hint="eastAsia"/>
        </w:rPr>
        <w:t>-C25保留时间以内的所有峰面积之和或者C14~C32保留时间以内的所有峰面积之和；</w:t>
      </w:r>
    </w:p>
    <w:p>
      <w:pPr>
        <w:pStyle w:val="21"/>
        <w:bidi w:val="0"/>
      </w:pPr>
      <w:r>
        <w:rPr>
          <w:rFonts w:hint="eastAsia"/>
          <w:position w:val="-12"/>
        </w:rPr>
        <w:object>
          <v:shape id="_x0000_i1033" o:spt="75" type="#_x0000_t75" style="height:18.25pt;width:18.2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rPr>
        <w:t>-空白管中C25保留时间以内的所有峰面积之和或者C14~C32保留时间以内的所有峰面积之和；</w:t>
      </w:r>
    </w:p>
    <w:p>
      <w:pPr>
        <w:pStyle w:val="21"/>
        <w:bidi w:val="0"/>
      </w:pPr>
      <w:r>
        <w:rPr>
          <w:rFonts w:hint="eastAsia"/>
          <w:position w:val="-12"/>
        </w:rPr>
        <w:object>
          <v:shape id="_x0000_i1034" o:spt="75" type="#_x0000_t75" style="height:18.25pt;width:15.0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Fonts w:hint="eastAsia"/>
        </w:rPr>
        <w:t>-甲苯曲线斜率系数或者C16曲线斜率系数；</w:t>
      </w:r>
    </w:p>
    <w:p>
      <w:pPr>
        <w:pStyle w:val="21"/>
        <w:bidi w:val="0"/>
      </w:pPr>
      <w:r>
        <w:rPr>
          <w:rFonts w:hint="eastAsia"/>
          <w:position w:val="-4"/>
        </w:rPr>
        <w:object>
          <v:shape id="_x0000_i1035" o:spt="75" type="#_x0000_t75" style="height:12.9pt;width:16.1pt;" o:ole="t"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35" r:id="rId30">
            <o:LockedField>false</o:LockedField>
          </o:OLEObject>
        </w:object>
      </w:r>
      <w:r>
        <w:rPr>
          <w:rFonts w:hint="eastAsia"/>
        </w:rPr>
        <w:t>-分析样品质量，单位为毫克（mg）。</w:t>
      </w:r>
    </w:p>
    <w:p>
      <w:pPr>
        <w:pStyle w:val="38"/>
        <w:spacing w:before="156" w:after="156"/>
        <w:ind w:left="707" w:leftChars="0" w:hanging="707" w:hangingChars="337"/>
        <w:rPr>
          <w:highlight w:val="none"/>
        </w:rPr>
      </w:pPr>
      <w:r>
        <w:rPr>
          <w:highlight w:val="none"/>
        </w:rPr>
        <w:t>结果</w:t>
      </w:r>
      <w:r>
        <w:rPr>
          <w:rFonts w:hint="eastAsia"/>
          <w:highlight w:val="none"/>
        </w:rPr>
        <w:t>表示</w:t>
      </w:r>
    </w:p>
    <w:p>
      <w:pPr>
        <w:pStyle w:val="21"/>
        <w:rPr>
          <w:rFonts w:hint="eastAsia"/>
        </w:rPr>
      </w:pPr>
      <w:r>
        <w:rPr>
          <w:rFonts w:hint="eastAsia"/>
        </w:rPr>
        <w:t>取两次平行测试数值较大者为VOC测试结果。计算结果保留两位有效数字。</w:t>
      </w:r>
    </w:p>
    <w:p>
      <w:pPr>
        <w:pStyle w:val="41"/>
        <w:bidi w:val="0"/>
        <w:rPr>
          <w:rFonts w:hint="eastAsia"/>
          <w:lang w:val="en-US" w:eastAsia="zh-CN"/>
        </w:rPr>
      </w:pPr>
      <w:bookmarkStart w:id="81" w:name="_Toc8047"/>
      <w:bookmarkStart w:id="82" w:name="_Toc169"/>
      <w:bookmarkStart w:id="83" w:name="_Toc8342"/>
      <w:r>
        <w:rPr>
          <w:rFonts w:hint="eastAsia"/>
          <w:lang w:val="en-US" w:eastAsia="zh-CN"/>
        </w:rPr>
        <w:t>方法定量限</w:t>
      </w:r>
      <w:bookmarkEnd w:id="81"/>
      <w:bookmarkEnd w:id="82"/>
      <w:bookmarkEnd w:id="83"/>
    </w:p>
    <w:p>
      <w:pPr>
        <w:pStyle w:val="21"/>
        <w:bidi w:val="0"/>
      </w:pPr>
      <w:r>
        <w:t>本方法</w:t>
      </w:r>
      <w:r>
        <w:rPr>
          <w:rFonts w:hint="eastAsia"/>
          <w:lang w:eastAsia="zh-CN"/>
        </w:rPr>
        <w:t>的</w:t>
      </w:r>
      <w:r>
        <w:rPr>
          <w:rFonts w:hint="eastAsia"/>
          <w:lang w:val="en-US" w:eastAsia="zh-CN"/>
        </w:rPr>
        <w:t>VOC和SVOC定量限为</w:t>
      </w:r>
      <w:r>
        <w:t>1μg/g。</w:t>
      </w:r>
    </w:p>
    <w:p>
      <w:pPr>
        <w:pStyle w:val="21"/>
        <w:bidi w:val="0"/>
      </w:pPr>
    </w:p>
    <w:p>
      <w:pPr>
        <w:pStyle w:val="21"/>
        <w:bidi w:val="0"/>
      </w:pPr>
    </w:p>
    <w:p>
      <w:pPr>
        <w:pStyle w:val="21"/>
        <w:bidi w:val="0"/>
      </w:pPr>
    </w:p>
    <w:p>
      <w:pPr>
        <w:pStyle w:val="21"/>
        <w:bidi w:val="0"/>
      </w:pPr>
    </w:p>
    <w:p>
      <w:pPr>
        <w:pStyle w:val="21"/>
        <w:bidi w:val="0"/>
      </w:pPr>
    </w:p>
    <w:p>
      <w:pPr>
        <w:pStyle w:val="21"/>
        <w:bidi w:val="0"/>
      </w:pPr>
    </w:p>
    <w:p>
      <w:pPr>
        <w:pStyle w:val="21"/>
        <w:bidi w:val="0"/>
      </w:pPr>
    </w:p>
    <w:p>
      <w:pPr>
        <w:pStyle w:val="21"/>
        <w:bidi w:val="0"/>
        <w:ind w:left="0" w:leftChars="0" w:firstLine="0" w:firstLineChars="0"/>
      </w:pPr>
    </w:p>
    <w:p>
      <w:pPr>
        <w:pStyle w:val="94"/>
        <w:bidi w:val="0"/>
      </w:pPr>
    </w:p>
    <w:p>
      <w:pPr>
        <w:pStyle w:val="82"/>
        <w:bidi w:val="0"/>
      </w:pPr>
    </w:p>
    <w:p>
      <w:pPr>
        <w:pStyle w:val="80"/>
        <w:bidi w:val="0"/>
      </w:pPr>
      <w:bookmarkStart w:id="84" w:name="_Toc27378"/>
      <w:bookmarkStart w:id="85" w:name="_Toc26100"/>
      <w:bookmarkStart w:id="86" w:name="_Toc28074"/>
      <w:r>
        <w:br w:type="textWrapping"/>
      </w:r>
      <w:r>
        <w:rPr>
          <w:rFonts w:hint="eastAsia"/>
          <w:lang w:eastAsia="zh-CN"/>
        </w:rPr>
        <w:t>（资料性附录）</w:t>
      </w:r>
      <w:r>
        <w:rPr>
          <w:rFonts w:hint="eastAsia"/>
          <w:lang w:eastAsia="zh-CN"/>
        </w:rPr>
        <w:br w:type="textWrapping"/>
      </w:r>
      <w:r>
        <w:rPr>
          <w:rFonts w:hint="eastAsia"/>
          <w:lang w:eastAsia="zh-CN"/>
        </w:rPr>
        <w:t>TD-GC-MS仪器参数</w:t>
      </w:r>
      <w:bookmarkEnd w:id="84"/>
      <w:bookmarkEnd w:id="85"/>
      <w:bookmarkEnd w:id="86"/>
    </w:p>
    <w:p>
      <w:pPr>
        <w:pStyle w:val="21"/>
      </w:pPr>
      <w:r>
        <w:t>使用不同的仪器，最佳分析条件不同，因此不可能给出气相色谱分析的通用参数。设定的参数应保证被测组分得到有效的分离和测定。下列给出的参数已被证明是可行的</w:t>
      </w:r>
      <w:r>
        <w:rPr>
          <w:rFonts w:hint="eastAsia"/>
        </w:rPr>
        <w:t>。</w:t>
      </w:r>
    </w:p>
    <w:p>
      <w:pPr>
        <w:pStyle w:val="83"/>
        <w:spacing w:before="156" w:after="156"/>
      </w:pPr>
      <w:r>
        <w:rPr>
          <w:rFonts w:hint="eastAsia"/>
        </w:rPr>
        <w:t>不同分析过程的ATD参数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390"/>
        <w:gridCol w:w="21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75" w:type="dxa"/>
            <w:shd w:val="clear" w:color="auto" w:fill="auto"/>
            <w:noWrap/>
            <w:vAlign w:val="center"/>
          </w:tcPr>
          <w:p>
            <w:pPr>
              <w:pStyle w:val="21"/>
              <w:ind w:firstLine="0" w:firstLineChars="0"/>
              <w:jc w:val="center"/>
              <w:rPr>
                <w:sz w:val="18"/>
                <w:szCs w:val="18"/>
              </w:rPr>
            </w:pPr>
          </w:p>
        </w:tc>
        <w:tc>
          <w:tcPr>
            <w:tcW w:w="2390" w:type="dxa"/>
            <w:shd w:val="clear" w:color="auto" w:fill="auto"/>
            <w:noWrap/>
            <w:vAlign w:val="center"/>
          </w:tcPr>
          <w:p>
            <w:pPr>
              <w:pStyle w:val="21"/>
              <w:ind w:firstLine="360"/>
              <w:jc w:val="center"/>
              <w:rPr>
                <w:sz w:val="18"/>
                <w:szCs w:val="18"/>
              </w:rPr>
            </w:pPr>
            <w:r>
              <w:rPr>
                <w:sz w:val="18"/>
                <w:szCs w:val="18"/>
              </w:rPr>
              <w:t>标液</w:t>
            </w:r>
            <w:r>
              <w:rPr>
                <w:rFonts w:hint="eastAsia"/>
                <w:sz w:val="18"/>
                <w:szCs w:val="18"/>
                <w:lang w:val="en-US" w:eastAsia="zh-CN"/>
              </w:rPr>
              <w:t>测试</w:t>
            </w:r>
            <w:r>
              <w:rPr>
                <w:sz w:val="18"/>
                <w:szCs w:val="18"/>
              </w:rPr>
              <w:t>(VOC/SVOC)</w:t>
            </w:r>
          </w:p>
        </w:tc>
        <w:tc>
          <w:tcPr>
            <w:tcW w:w="2173" w:type="dxa"/>
            <w:shd w:val="clear" w:color="auto" w:fill="auto"/>
            <w:noWrap/>
            <w:vAlign w:val="center"/>
          </w:tcPr>
          <w:p>
            <w:pPr>
              <w:pStyle w:val="21"/>
              <w:ind w:firstLine="360"/>
              <w:jc w:val="center"/>
              <w:rPr>
                <w:sz w:val="18"/>
                <w:szCs w:val="18"/>
              </w:rPr>
            </w:pPr>
            <w:r>
              <w:rPr>
                <w:sz w:val="18"/>
                <w:szCs w:val="18"/>
              </w:rPr>
              <w:t>样品测试(VOC)</w:t>
            </w:r>
          </w:p>
        </w:tc>
        <w:tc>
          <w:tcPr>
            <w:tcW w:w="2164" w:type="dxa"/>
            <w:shd w:val="clear" w:color="auto" w:fill="auto"/>
            <w:noWrap/>
            <w:vAlign w:val="center"/>
          </w:tcPr>
          <w:p>
            <w:pPr>
              <w:pStyle w:val="21"/>
              <w:ind w:firstLine="360"/>
              <w:jc w:val="center"/>
              <w:rPr>
                <w:sz w:val="18"/>
                <w:szCs w:val="18"/>
              </w:rPr>
            </w:pPr>
            <w:r>
              <w:rPr>
                <w:sz w:val="18"/>
                <w:szCs w:val="18"/>
              </w:rPr>
              <w:t>样品测试(SVOC)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标准管/样品管热解吸温度</w:t>
            </w:r>
          </w:p>
        </w:tc>
        <w:tc>
          <w:tcPr>
            <w:tcW w:w="2390" w:type="dxa"/>
            <w:shd w:val="clear" w:color="auto" w:fill="auto"/>
            <w:noWrap/>
            <w:vAlign w:val="center"/>
          </w:tcPr>
          <w:p>
            <w:pPr>
              <w:pStyle w:val="21"/>
              <w:ind w:firstLine="360"/>
              <w:jc w:val="center"/>
              <w:rPr>
                <w:sz w:val="18"/>
                <w:szCs w:val="18"/>
              </w:rPr>
            </w:pPr>
            <w:r>
              <w:rPr>
                <w:rFonts w:hint="eastAsia"/>
                <w:sz w:val="18"/>
                <w:szCs w:val="18"/>
                <w:lang w:val="en-US" w:eastAsia="zh-CN"/>
              </w:rPr>
              <w:t>280</w:t>
            </w:r>
            <w:r>
              <w:rPr>
                <w:rFonts w:hAnsi="宋体"/>
                <w:sz w:val="18"/>
                <w:szCs w:val="18"/>
              </w:rPr>
              <w:t>℃</w:t>
            </w:r>
          </w:p>
        </w:tc>
        <w:tc>
          <w:tcPr>
            <w:tcW w:w="2173" w:type="dxa"/>
            <w:shd w:val="clear" w:color="auto" w:fill="auto"/>
            <w:noWrap/>
            <w:vAlign w:val="center"/>
          </w:tcPr>
          <w:p>
            <w:pPr>
              <w:pStyle w:val="21"/>
              <w:ind w:firstLine="360"/>
              <w:jc w:val="center"/>
              <w:rPr>
                <w:sz w:val="18"/>
                <w:szCs w:val="18"/>
              </w:rPr>
            </w:pPr>
            <w:r>
              <w:rPr>
                <w:sz w:val="18"/>
                <w:szCs w:val="18"/>
              </w:rPr>
              <w:t>90</w:t>
            </w:r>
            <w:r>
              <w:rPr>
                <w:rFonts w:hAnsi="宋体"/>
                <w:sz w:val="18"/>
                <w:szCs w:val="18"/>
              </w:rPr>
              <w:t>℃</w:t>
            </w:r>
          </w:p>
        </w:tc>
        <w:tc>
          <w:tcPr>
            <w:tcW w:w="2164" w:type="dxa"/>
            <w:shd w:val="clear" w:color="auto" w:fill="auto"/>
            <w:noWrap/>
            <w:vAlign w:val="center"/>
          </w:tcPr>
          <w:p>
            <w:pPr>
              <w:pStyle w:val="21"/>
              <w:ind w:firstLine="360"/>
              <w:jc w:val="center"/>
              <w:rPr>
                <w:sz w:val="18"/>
                <w:szCs w:val="18"/>
              </w:rPr>
            </w:pPr>
            <w:r>
              <w:rPr>
                <w:sz w:val="18"/>
                <w:szCs w:val="18"/>
              </w:rPr>
              <w:t>120</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标准管/样品管热解吸时间</w:t>
            </w:r>
          </w:p>
        </w:tc>
        <w:tc>
          <w:tcPr>
            <w:tcW w:w="2390" w:type="dxa"/>
            <w:shd w:val="clear" w:color="auto" w:fill="auto"/>
            <w:noWrap/>
            <w:vAlign w:val="center"/>
          </w:tcPr>
          <w:p>
            <w:pPr>
              <w:pStyle w:val="21"/>
              <w:ind w:firstLine="360"/>
              <w:jc w:val="center"/>
              <w:rPr>
                <w:sz w:val="18"/>
                <w:szCs w:val="18"/>
              </w:rPr>
            </w:pPr>
            <w:r>
              <w:rPr>
                <w:rFonts w:hint="eastAsia"/>
                <w:sz w:val="18"/>
                <w:szCs w:val="18"/>
                <w:lang w:val="en-US" w:eastAsia="zh-CN"/>
              </w:rPr>
              <w:t>2</w:t>
            </w:r>
            <w:r>
              <w:rPr>
                <w:sz w:val="18"/>
                <w:szCs w:val="18"/>
              </w:rPr>
              <w:t>0min</w:t>
            </w:r>
          </w:p>
        </w:tc>
        <w:tc>
          <w:tcPr>
            <w:tcW w:w="2173" w:type="dxa"/>
            <w:shd w:val="clear" w:color="auto" w:fill="auto"/>
            <w:noWrap/>
            <w:vAlign w:val="center"/>
          </w:tcPr>
          <w:p>
            <w:pPr>
              <w:pStyle w:val="21"/>
              <w:ind w:firstLine="360"/>
              <w:jc w:val="center"/>
              <w:rPr>
                <w:sz w:val="18"/>
                <w:szCs w:val="18"/>
              </w:rPr>
            </w:pPr>
            <w:r>
              <w:rPr>
                <w:sz w:val="18"/>
                <w:szCs w:val="18"/>
              </w:rPr>
              <w:t>30min</w:t>
            </w:r>
          </w:p>
        </w:tc>
        <w:tc>
          <w:tcPr>
            <w:tcW w:w="2164" w:type="dxa"/>
            <w:shd w:val="clear" w:color="auto" w:fill="auto"/>
            <w:noWrap/>
            <w:vAlign w:val="center"/>
          </w:tcPr>
          <w:p>
            <w:pPr>
              <w:pStyle w:val="21"/>
              <w:ind w:firstLine="360"/>
              <w:jc w:val="center"/>
              <w:rPr>
                <w:sz w:val="18"/>
                <w:szCs w:val="18"/>
              </w:rPr>
            </w:pPr>
            <w:r>
              <w:rPr>
                <w:sz w:val="18"/>
                <w:szCs w:val="18"/>
              </w:rPr>
              <w:t>60min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冷阱补集及解吸温度</w:t>
            </w:r>
          </w:p>
        </w:tc>
        <w:tc>
          <w:tcPr>
            <w:tcW w:w="2390" w:type="dxa"/>
            <w:shd w:val="clear" w:color="auto" w:fill="auto"/>
            <w:noWrap/>
            <w:vAlign w:val="center"/>
          </w:tcPr>
          <w:p>
            <w:pPr>
              <w:pStyle w:val="21"/>
              <w:ind w:firstLine="360"/>
              <w:jc w:val="center"/>
              <w:rPr>
                <w:bCs/>
                <w:sz w:val="18"/>
                <w:szCs w:val="18"/>
              </w:rPr>
            </w:pPr>
            <w:r>
              <w:rPr>
                <w:bCs/>
                <w:sz w:val="18"/>
                <w:szCs w:val="18"/>
              </w:rPr>
              <w:t>-30</w:t>
            </w:r>
            <w:r>
              <w:rPr>
                <w:rFonts w:hAnsi="宋体"/>
                <w:bCs/>
                <w:sz w:val="18"/>
                <w:szCs w:val="18"/>
              </w:rPr>
              <w:t>℃</w:t>
            </w:r>
            <w:r>
              <w:rPr>
                <w:bCs/>
                <w:sz w:val="18"/>
                <w:szCs w:val="18"/>
              </w:rPr>
              <w:t>至</w:t>
            </w:r>
            <w:r>
              <w:rPr>
                <w:rFonts w:hint="eastAsia"/>
                <w:bCs/>
                <w:sz w:val="18"/>
                <w:szCs w:val="18"/>
                <w:lang w:val="en-US" w:eastAsia="zh-CN"/>
              </w:rPr>
              <w:t>28</w:t>
            </w:r>
            <w:r>
              <w:rPr>
                <w:bCs/>
                <w:sz w:val="18"/>
                <w:szCs w:val="18"/>
              </w:rPr>
              <w:t>0</w:t>
            </w:r>
            <w:r>
              <w:rPr>
                <w:rFonts w:hAnsi="宋体"/>
                <w:bCs/>
                <w:sz w:val="18"/>
                <w:szCs w:val="18"/>
              </w:rPr>
              <w:t>℃</w:t>
            </w:r>
          </w:p>
          <w:p>
            <w:pPr>
              <w:pStyle w:val="21"/>
              <w:ind w:firstLine="360"/>
              <w:jc w:val="center"/>
              <w:rPr>
                <w:rFonts w:hint="default" w:eastAsia="宋体"/>
                <w:sz w:val="18"/>
                <w:szCs w:val="18"/>
                <w:lang w:val="en-US" w:eastAsia="zh-CN"/>
              </w:rPr>
            </w:pPr>
            <w:r>
              <w:rPr>
                <w:bCs/>
                <w:color w:val="000000" w:themeColor="text1"/>
                <w:sz w:val="18"/>
                <w:szCs w:val="18"/>
              </w:rPr>
              <w:t>升温速率</w:t>
            </w:r>
            <w:r>
              <w:rPr>
                <w:rFonts w:hint="eastAsia"/>
                <w:bCs/>
                <w:color w:val="000000" w:themeColor="text1"/>
                <w:sz w:val="18"/>
                <w:szCs w:val="18"/>
                <w:lang w:val="en-US" w:eastAsia="zh-CN"/>
              </w:rPr>
              <w:t>40</w:t>
            </w:r>
            <w:r>
              <w:rPr>
                <w:rFonts w:hAnsi="宋体"/>
                <w:bCs/>
                <w:sz w:val="18"/>
                <w:szCs w:val="18"/>
              </w:rPr>
              <w:t>℃</w:t>
            </w:r>
            <w:r>
              <w:rPr>
                <w:rFonts w:hint="eastAsia" w:hAnsi="宋体"/>
                <w:bCs/>
                <w:sz w:val="18"/>
                <w:szCs w:val="18"/>
                <w:lang w:val="en-US" w:eastAsia="zh-CN"/>
              </w:rPr>
              <w:t>/min</w:t>
            </w:r>
          </w:p>
        </w:tc>
        <w:tc>
          <w:tcPr>
            <w:tcW w:w="2173" w:type="dxa"/>
            <w:shd w:val="clear" w:color="auto" w:fill="auto"/>
            <w:noWrap/>
            <w:vAlign w:val="center"/>
          </w:tcPr>
          <w:p>
            <w:pPr>
              <w:pStyle w:val="21"/>
              <w:ind w:firstLine="360"/>
              <w:jc w:val="center"/>
              <w:rPr>
                <w:bCs/>
                <w:sz w:val="18"/>
                <w:szCs w:val="18"/>
              </w:rPr>
            </w:pPr>
            <w:r>
              <w:rPr>
                <w:bCs/>
                <w:sz w:val="18"/>
                <w:szCs w:val="18"/>
              </w:rPr>
              <w:t>-30</w:t>
            </w:r>
            <w:r>
              <w:rPr>
                <w:rFonts w:hAnsi="宋体"/>
                <w:bCs/>
                <w:sz w:val="18"/>
                <w:szCs w:val="18"/>
              </w:rPr>
              <w:t>℃</w:t>
            </w:r>
            <w:r>
              <w:rPr>
                <w:bCs/>
                <w:sz w:val="18"/>
                <w:szCs w:val="18"/>
              </w:rPr>
              <w:t>至</w:t>
            </w:r>
            <w:r>
              <w:rPr>
                <w:rFonts w:hint="eastAsia"/>
                <w:bCs/>
                <w:sz w:val="18"/>
                <w:szCs w:val="18"/>
                <w:lang w:val="en-US" w:eastAsia="zh-CN"/>
              </w:rPr>
              <w:t>28</w:t>
            </w:r>
            <w:r>
              <w:rPr>
                <w:bCs/>
                <w:sz w:val="18"/>
                <w:szCs w:val="18"/>
              </w:rPr>
              <w:t>0</w:t>
            </w:r>
            <w:r>
              <w:rPr>
                <w:rFonts w:hAnsi="宋体"/>
                <w:bCs/>
                <w:sz w:val="18"/>
                <w:szCs w:val="18"/>
              </w:rPr>
              <w:t>℃</w:t>
            </w:r>
          </w:p>
          <w:p>
            <w:pPr>
              <w:pStyle w:val="21"/>
              <w:ind w:firstLine="360"/>
              <w:jc w:val="center"/>
              <w:rPr>
                <w:sz w:val="18"/>
                <w:szCs w:val="18"/>
                <w:highlight w:val="red"/>
              </w:rPr>
            </w:pPr>
            <w:r>
              <w:rPr>
                <w:bCs/>
                <w:color w:val="auto"/>
                <w:sz w:val="18"/>
                <w:szCs w:val="18"/>
              </w:rPr>
              <w:t>升温速率</w:t>
            </w:r>
            <w:r>
              <w:rPr>
                <w:rFonts w:hint="eastAsia"/>
                <w:bCs/>
                <w:color w:val="auto"/>
                <w:sz w:val="18"/>
                <w:szCs w:val="18"/>
                <w:lang w:val="en-US" w:eastAsia="zh-CN"/>
              </w:rPr>
              <w:t>40</w:t>
            </w:r>
            <w:r>
              <w:rPr>
                <w:rFonts w:hAnsi="宋体"/>
                <w:bCs/>
                <w:sz w:val="18"/>
                <w:szCs w:val="18"/>
              </w:rPr>
              <w:t>℃</w:t>
            </w:r>
            <w:r>
              <w:rPr>
                <w:rFonts w:hint="eastAsia" w:hAnsi="宋体"/>
                <w:bCs/>
                <w:sz w:val="18"/>
                <w:szCs w:val="18"/>
                <w:lang w:val="en-US" w:eastAsia="zh-CN"/>
              </w:rPr>
              <w:t>/min</w:t>
            </w:r>
          </w:p>
        </w:tc>
        <w:tc>
          <w:tcPr>
            <w:tcW w:w="2164" w:type="dxa"/>
            <w:shd w:val="clear" w:color="auto" w:fill="auto"/>
            <w:noWrap/>
            <w:vAlign w:val="center"/>
          </w:tcPr>
          <w:p>
            <w:pPr>
              <w:pStyle w:val="21"/>
              <w:ind w:firstLine="360"/>
              <w:jc w:val="center"/>
              <w:rPr>
                <w:bCs/>
                <w:sz w:val="18"/>
                <w:szCs w:val="18"/>
              </w:rPr>
            </w:pPr>
            <w:r>
              <w:rPr>
                <w:bCs/>
                <w:sz w:val="18"/>
                <w:szCs w:val="18"/>
              </w:rPr>
              <w:t>-30</w:t>
            </w:r>
            <w:r>
              <w:rPr>
                <w:rFonts w:hAnsi="宋体"/>
                <w:bCs/>
                <w:sz w:val="18"/>
                <w:szCs w:val="18"/>
              </w:rPr>
              <w:t>℃</w:t>
            </w:r>
            <w:r>
              <w:rPr>
                <w:bCs/>
                <w:sz w:val="18"/>
                <w:szCs w:val="18"/>
              </w:rPr>
              <w:t>至</w:t>
            </w:r>
            <w:r>
              <w:rPr>
                <w:rFonts w:hint="eastAsia"/>
                <w:bCs/>
                <w:sz w:val="18"/>
                <w:szCs w:val="18"/>
                <w:lang w:val="en-US" w:eastAsia="zh-CN"/>
              </w:rPr>
              <w:t>28</w:t>
            </w:r>
            <w:r>
              <w:rPr>
                <w:bCs/>
                <w:sz w:val="18"/>
                <w:szCs w:val="18"/>
              </w:rPr>
              <w:t>0</w:t>
            </w:r>
            <w:r>
              <w:rPr>
                <w:rFonts w:hAnsi="宋体"/>
                <w:bCs/>
                <w:sz w:val="18"/>
                <w:szCs w:val="18"/>
              </w:rPr>
              <w:t>℃</w:t>
            </w:r>
          </w:p>
          <w:p>
            <w:pPr>
              <w:pStyle w:val="21"/>
              <w:ind w:firstLine="360"/>
              <w:jc w:val="center"/>
              <w:rPr>
                <w:sz w:val="18"/>
                <w:szCs w:val="18"/>
                <w:highlight w:val="red"/>
              </w:rPr>
            </w:pPr>
            <w:r>
              <w:rPr>
                <w:bCs/>
                <w:color w:val="auto"/>
                <w:sz w:val="18"/>
                <w:szCs w:val="18"/>
              </w:rPr>
              <w:t>升温速率</w:t>
            </w:r>
            <w:r>
              <w:rPr>
                <w:rFonts w:hint="eastAsia"/>
                <w:bCs/>
                <w:color w:val="auto"/>
                <w:sz w:val="18"/>
                <w:szCs w:val="18"/>
                <w:lang w:val="en-US" w:eastAsia="zh-CN"/>
              </w:rPr>
              <w:t>40</w:t>
            </w:r>
            <w:r>
              <w:rPr>
                <w:rFonts w:hAnsi="宋体"/>
                <w:bCs/>
                <w:sz w:val="18"/>
                <w:szCs w:val="18"/>
              </w:rPr>
              <w:t>℃</w:t>
            </w:r>
            <w:r>
              <w:rPr>
                <w:rFonts w:hint="eastAsia" w:hAnsi="宋体"/>
                <w:bCs/>
                <w:sz w:val="18"/>
                <w:szCs w:val="18"/>
                <w:lang w:val="en-US"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冷阱保持时间</w:t>
            </w:r>
          </w:p>
        </w:tc>
        <w:tc>
          <w:tcPr>
            <w:tcW w:w="2390" w:type="dxa"/>
            <w:shd w:val="clear" w:color="auto" w:fill="auto"/>
            <w:noWrap/>
            <w:vAlign w:val="center"/>
          </w:tcPr>
          <w:p>
            <w:pPr>
              <w:pStyle w:val="21"/>
              <w:ind w:firstLine="360"/>
              <w:jc w:val="center"/>
              <w:rPr>
                <w:sz w:val="18"/>
                <w:szCs w:val="18"/>
              </w:rPr>
            </w:pPr>
            <w:r>
              <w:rPr>
                <w:rFonts w:hint="eastAsia"/>
                <w:sz w:val="18"/>
                <w:szCs w:val="18"/>
                <w:lang w:val="en-US" w:eastAsia="zh-CN"/>
              </w:rPr>
              <w:t>2</w:t>
            </w:r>
            <w:r>
              <w:rPr>
                <w:sz w:val="18"/>
                <w:szCs w:val="18"/>
              </w:rPr>
              <w:t>0min</w:t>
            </w:r>
          </w:p>
        </w:tc>
        <w:tc>
          <w:tcPr>
            <w:tcW w:w="2173" w:type="dxa"/>
            <w:shd w:val="clear" w:color="auto" w:fill="auto"/>
            <w:noWrap/>
            <w:vAlign w:val="center"/>
          </w:tcPr>
          <w:p>
            <w:pPr>
              <w:pStyle w:val="21"/>
              <w:ind w:firstLine="360"/>
              <w:jc w:val="center"/>
              <w:rPr>
                <w:sz w:val="18"/>
                <w:szCs w:val="18"/>
              </w:rPr>
            </w:pPr>
            <w:r>
              <w:rPr>
                <w:rFonts w:hint="eastAsia"/>
                <w:sz w:val="18"/>
                <w:szCs w:val="18"/>
                <w:lang w:val="en-US" w:eastAsia="zh-CN"/>
              </w:rPr>
              <w:t>20</w:t>
            </w:r>
            <w:r>
              <w:rPr>
                <w:sz w:val="18"/>
                <w:szCs w:val="18"/>
              </w:rPr>
              <w:t>min</w:t>
            </w:r>
          </w:p>
        </w:tc>
        <w:tc>
          <w:tcPr>
            <w:tcW w:w="2164" w:type="dxa"/>
            <w:shd w:val="clear" w:color="auto" w:fill="auto"/>
            <w:noWrap/>
            <w:vAlign w:val="center"/>
          </w:tcPr>
          <w:p>
            <w:pPr>
              <w:pStyle w:val="21"/>
              <w:ind w:firstLine="360"/>
              <w:jc w:val="center"/>
              <w:rPr>
                <w:sz w:val="18"/>
                <w:szCs w:val="18"/>
              </w:rPr>
            </w:pPr>
            <w:r>
              <w:rPr>
                <w:rFonts w:hint="eastAsia"/>
                <w:sz w:val="18"/>
                <w:szCs w:val="18"/>
                <w:lang w:val="en-US" w:eastAsia="zh-CN"/>
              </w:rPr>
              <w:t>20</w:t>
            </w:r>
            <w:r>
              <w:rPr>
                <w:sz w:val="18"/>
                <w:szCs w:val="18"/>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rFonts w:hint="eastAsia"/>
                <w:sz w:val="18"/>
                <w:szCs w:val="18"/>
              </w:rPr>
              <w:t>预</w:t>
            </w:r>
            <w:r>
              <w:rPr>
                <w:sz w:val="18"/>
                <w:szCs w:val="18"/>
              </w:rPr>
              <w:t>吹扫</w:t>
            </w:r>
          </w:p>
        </w:tc>
        <w:tc>
          <w:tcPr>
            <w:tcW w:w="6727" w:type="dxa"/>
            <w:gridSpan w:val="3"/>
            <w:shd w:val="clear" w:color="auto" w:fill="auto"/>
            <w:noWrap/>
            <w:vAlign w:val="center"/>
          </w:tcPr>
          <w:p>
            <w:pPr>
              <w:pStyle w:val="21"/>
              <w:ind w:firstLine="360"/>
              <w:jc w:val="center"/>
              <w:rPr>
                <w:sz w:val="18"/>
                <w:szCs w:val="18"/>
              </w:rPr>
            </w:pPr>
            <w:r>
              <w:rPr>
                <w:sz w:val="18"/>
                <w:szCs w:val="18"/>
              </w:rPr>
              <w:t>1min（分流20mL/min）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传输线温度</w:t>
            </w:r>
          </w:p>
        </w:tc>
        <w:tc>
          <w:tcPr>
            <w:tcW w:w="6727" w:type="dxa"/>
            <w:gridSpan w:val="3"/>
            <w:shd w:val="clear" w:color="auto" w:fill="auto"/>
            <w:noWrap/>
            <w:vAlign w:val="center"/>
          </w:tcPr>
          <w:p>
            <w:pPr>
              <w:pStyle w:val="21"/>
              <w:ind w:firstLine="360"/>
              <w:jc w:val="center"/>
              <w:rPr>
                <w:sz w:val="18"/>
                <w:szCs w:val="18"/>
                <w:highlight w:val="red"/>
              </w:rPr>
            </w:pPr>
            <w:r>
              <w:rPr>
                <w:rFonts w:hint="eastAsia"/>
                <w:sz w:val="18"/>
                <w:szCs w:val="18"/>
                <w:lang w:val="en-US" w:eastAsia="zh-CN"/>
              </w:rPr>
              <w:t>28</w:t>
            </w:r>
            <w:r>
              <w:rPr>
                <w:sz w:val="18"/>
                <w:szCs w:val="18"/>
              </w:rPr>
              <w:t>0</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冷阱解吸流量</w:t>
            </w:r>
          </w:p>
        </w:tc>
        <w:tc>
          <w:tcPr>
            <w:tcW w:w="6727" w:type="dxa"/>
            <w:gridSpan w:val="3"/>
            <w:shd w:val="clear" w:color="auto" w:fill="auto"/>
            <w:noWrap/>
            <w:vAlign w:val="center"/>
          </w:tcPr>
          <w:p>
            <w:pPr>
              <w:pStyle w:val="21"/>
              <w:ind w:firstLine="360"/>
              <w:jc w:val="center"/>
              <w:rPr>
                <w:sz w:val="18"/>
                <w:szCs w:val="18"/>
                <w:highlight w:val="red"/>
              </w:rPr>
            </w:pPr>
            <w:r>
              <w:rPr>
                <w:sz w:val="18"/>
                <w:szCs w:val="18"/>
              </w:rPr>
              <w:t>30mL/min（分流20mL/min）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脱附流量</w:t>
            </w:r>
          </w:p>
        </w:tc>
        <w:tc>
          <w:tcPr>
            <w:tcW w:w="6727" w:type="dxa"/>
            <w:gridSpan w:val="3"/>
            <w:shd w:val="clear" w:color="auto" w:fill="auto"/>
            <w:noWrap/>
            <w:vAlign w:val="center"/>
          </w:tcPr>
          <w:p>
            <w:pPr>
              <w:pStyle w:val="21"/>
              <w:ind w:firstLine="360"/>
              <w:jc w:val="center"/>
              <w:rPr>
                <w:sz w:val="18"/>
                <w:szCs w:val="18"/>
                <w:highlight w:val="red"/>
              </w:rPr>
            </w:pPr>
            <w:r>
              <w:rPr>
                <w:rFonts w:hint="eastAsia"/>
                <w:sz w:val="18"/>
                <w:szCs w:val="18"/>
                <w:lang w:val="en-US" w:eastAsia="zh-CN"/>
              </w:rPr>
              <w:t>4</w:t>
            </w:r>
            <w:r>
              <w:rPr>
                <w:sz w:val="18"/>
                <w:szCs w:val="18"/>
              </w:rPr>
              <w:t>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noWrap/>
            <w:vAlign w:val="center"/>
          </w:tcPr>
          <w:p>
            <w:pPr>
              <w:pStyle w:val="21"/>
              <w:ind w:firstLine="360"/>
              <w:jc w:val="center"/>
              <w:rPr>
                <w:sz w:val="18"/>
                <w:szCs w:val="18"/>
              </w:rPr>
            </w:pPr>
            <w:r>
              <w:rPr>
                <w:sz w:val="18"/>
                <w:szCs w:val="18"/>
              </w:rPr>
              <w:t>色谱柱流量</w:t>
            </w:r>
          </w:p>
        </w:tc>
        <w:tc>
          <w:tcPr>
            <w:tcW w:w="6727" w:type="dxa"/>
            <w:gridSpan w:val="3"/>
            <w:shd w:val="clear" w:color="auto" w:fill="auto"/>
            <w:noWrap/>
            <w:vAlign w:val="center"/>
          </w:tcPr>
          <w:p>
            <w:pPr>
              <w:pStyle w:val="21"/>
              <w:ind w:firstLine="360"/>
              <w:jc w:val="center"/>
              <w:rPr>
                <w:sz w:val="18"/>
                <w:szCs w:val="18"/>
                <w:highlight w:val="red"/>
              </w:rPr>
            </w:pPr>
            <w:r>
              <w:rPr>
                <w:rFonts w:hint="eastAsia"/>
                <w:sz w:val="18"/>
                <w:szCs w:val="18"/>
                <w:lang w:val="en-US" w:eastAsia="zh-CN"/>
              </w:rPr>
              <w:t>2.0</w:t>
            </w:r>
            <w:r>
              <w:rPr>
                <w:sz w:val="18"/>
                <w:szCs w:val="18"/>
              </w:rPr>
              <w:t>mL/min</w:t>
            </w:r>
          </w:p>
        </w:tc>
      </w:tr>
    </w:tbl>
    <w:p>
      <w:pPr>
        <w:pStyle w:val="83"/>
        <w:spacing w:before="156" w:after="156"/>
        <w:rPr>
          <w:rFonts w:ascii="宋体" w:hAnsi="宋体"/>
        </w:rPr>
      </w:pPr>
      <w:r>
        <w:t>GC</w:t>
      </w:r>
      <w:r>
        <w:rPr>
          <w:rFonts w:hint="eastAsia" w:ascii="宋体" w:hAnsi="宋体"/>
        </w:rPr>
        <w:t>参数</w:t>
      </w:r>
    </w:p>
    <w:tbl>
      <w:tblPr>
        <w:tblStyle w:val="29"/>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ign w:val="center"/>
          </w:tcPr>
          <w:p>
            <w:pPr>
              <w:snapToGrid w:val="0"/>
              <w:spacing w:line="360" w:lineRule="auto"/>
              <w:jc w:val="center"/>
              <w:rPr>
                <w:rFonts w:ascii="宋体" w:hAnsi="宋体"/>
                <w:sz w:val="18"/>
                <w:szCs w:val="18"/>
              </w:rPr>
            </w:pPr>
            <w:bookmarkStart w:id="87" w:name="OLE_LINK10" w:colFirst="0" w:colLast="1"/>
            <w:r>
              <w:rPr>
                <w:rFonts w:hint="eastAsia" w:ascii="宋体" w:hAnsi="宋体"/>
                <w:sz w:val="18"/>
                <w:szCs w:val="18"/>
              </w:rPr>
              <w:t>分析过程</w:t>
            </w:r>
          </w:p>
        </w:tc>
        <w:tc>
          <w:tcPr>
            <w:tcW w:w="7918" w:type="dxa"/>
            <w:shd w:val="clear" w:color="auto" w:fill="auto"/>
            <w:noWrap/>
            <w:vAlign w:val="center"/>
          </w:tcPr>
          <w:p>
            <w:pPr>
              <w:snapToGrid w:val="0"/>
              <w:spacing w:line="360" w:lineRule="auto"/>
              <w:jc w:val="center"/>
              <w:rPr>
                <w:rFonts w:ascii="宋体" w:hAnsi="宋体"/>
                <w:sz w:val="18"/>
                <w:szCs w:val="18"/>
              </w:rPr>
            </w:pPr>
            <w:r>
              <w:rPr>
                <w:rFonts w:hint="eastAsia" w:ascii="宋体" w:hAnsi="宋体"/>
                <w:sz w:val="18"/>
                <w:szCs w:val="18"/>
              </w:rPr>
              <w:t>GC升温程序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01" w:type="dxa"/>
            <w:shd w:val="clear" w:color="auto" w:fill="auto"/>
            <w:noWrap/>
            <w:vAlign w:val="center"/>
          </w:tcPr>
          <w:p>
            <w:pPr>
              <w:snapToGrid w:val="0"/>
              <w:spacing w:line="360" w:lineRule="auto"/>
              <w:jc w:val="center"/>
              <w:rPr>
                <w:rFonts w:ascii="宋体" w:hAnsi="宋体"/>
                <w:sz w:val="18"/>
                <w:szCs w:val="18"/>
              </w:rPr>
            </w:pPr>
            <w:r>
              <w:rPr>
                <w:rFonts w:hint="eastAsia" w:ascii="宋体" w:hAnsi="宋体"/>
                <w:sz w:val="18"/>
                <w:szCs w:val="18"/>
              </w:rPr>
              <w:t>VOC</w:t>
            </w:r>
          </w:p>
        </w:tc>
        <w:tc>
          <w:tcPr>
            <w:tcW w:w="7918" w:type="dxa"/>
            <w:shd w:val="clear" w:color="auto" w:fill="auto"/>
            <w:noWrap/>
            <w:vAlign w:val="center"/>
          </w:tcPr>
          <w:p>
            <w:pPr>
              <w:jc w:val="center"/>
              <w:rPr>
                <w:rFonts w:hint="eastAsia" w:ascii="宋体" w:hAnsi="宋体" w:eastAsia="宋体"/>
                <w:sz w:val="18"/>
                <w:szCs w:val="18"/>
                <w:lang w:eastAsia="zh-CN"/>
              </w:rPr>
            </w:pPr>
            <w:r>
              <w:rPr>
                <w:rFonts w:hint="eastAsia" w:ascii="宋体" w:hAnsi="宋体" w:eastAsia="宋体"/>
                <w:sz w:val="18"/>
                <w:szCs w:val="18"/>
                <w:lang w:eastAsia="zh-CN"/>
              </w:rPr>
              <w:drawing>
                <wp:inline distT="0" distB="0" distL="114300" distR="114300">
                  <wp:extent cx="4425315" cy="565150"/>
                  <wp:effectExtent l="0" t="0" r="13335" b="6350"/>
                  <wp:docPr id="4" name="图片 4" descr="e596b9b98923b41944d203c7bb1bd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96b9b98923b41944d203c7bb1bd88"/>
                          <pic:cNvPicPr>
                            <a:picLocks noChangeAspect="1"/>
                          </pic:cNvPicPr>
                        </pic:nvPicPr>
                        <pic:blipFill>
                          <a:blip r:embed="rId31"/>
                          <a:stretch>
                            <a:fillRect/>
                          </a:stretch>
                        </pic:blipFill>
                        <pic:spPr>
                          <a:xfrm>
                            <a:off x="0" y="0"/>
                            <a:ext cx="4425315" cy="565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ign w:val="center"/>
          </w:tcPr>
          <w:p>
            <w:pPr>
              <w:snapToGrid w:val="0"/>
              <w:spacing w:line="360" w:lineRule="auto"/>
              <w:jc w:val="center"/>
              <w:rPr>
                <w:rFonts w:ascii="宋体" w:hAnsi="宋体"/>
                <w:sz w:val="18"/>
                <w:szCs w:val="18"/>
              </w:rPr>
            </w:pPr>
            <w:r>
              <w:rPr>
                <w:rFonts w:hint="eastAsia" w:ascii="宋体" w:hAnsi="宋体"/>
                <w:sz w:val="18"/>
                <w:szCs w:val="18"/>
              </w:rPr>
              <w:t>SVOC</w:t>
            </w:r>
          </w:p>
        </w:tc>
        <w:tc>
          <w:tcPr>
            <w:tcW w:w="7918" w:type="dxa"/>
            <w:shd w:val="clear" w:color="auto" w:fill="auto"/>
            <w:noWrap/>
            <w:vAlign w:val="center"/>
          </w:tcPr>
          <w:p>
            <w:pPr>
              <w:snapToGrid w:val="0"/>
              <w:spacing w:line="360" w:lineRule="auto"/>
              <w:jc w:val="center"/>
              <w:rPr>
                <w:rFonts w:hint="eastAsia" w:ascii="宋体" w:hAnsi="宋体" w:eastAsia="宋体"/>
                <w:sz w:val="18"/>
                <w:szCs w:val="18"/>
                <w:lang w:eastAsia="zh-CN"/>
              </w:rPr>
            </w:pPr>
            <w:r>
              <w:rPr>
                <w:rFonts w:hint="eastAsia" w:ascii="宋体" w:hAnsi="宋体" w:eastAsia="宋体"/>
                <w:sz w:val="18"/>
                <w:szCs w:val="18"/>
                <w:lang w:eastAsia="zh-CN"/>
              </w:rPr>
              <w:drawing>
                <wp:inline distT="0" distB="0" distL="114300" distR="114300">
                  <wp:extent cx="3893820" cy="508000"/>
                  <wp:effectExtent l="0" t="0" r="11430" b="6350"/>
                  <wp:docPr id="5" name="图片 5" descr="c39a75bb06b140baa2cf92762dba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39a75bb06b140baa2cf92762dba8cb"/>
                          <pic:cNvPicPr>
                            <a:picLocks noChangeAspect="1"/>
                          </pic:cNvPicPr>
                        </pic:nvPicPr>
                        <pic:blipFill>
                          <a:blip r:embed="rId32"/>
                          <a:stretch>
                            <a:fillRect/>
                          </a:stretch>
                        </pic:blipFill>
                        <pic:spPr>
                          <a:xfrm>
                            <a:off x="0" y="0"/>
                            <a:ext cx="3893820" cy="508000"/>
                          </a:xfrm>
                          <a:prstGeom prst="rect">
                            <a:avLst/>
                          </a:prstGeom>
                        </pic:spPr>
                      </pic:pic>
                    </a:graphicData>
                  </a:graphic>
                </wp:inline>
              </w:drawing>
            </w:r>
          </w:p>
        </w:tc>
      </w:tr>
      <w:bookmarkEnd w:id="87"/>
    </w:tbl>
    <w:p>
      <w:pPr>
        <w:pStyle w:val="60"/>
      </w:pPr>
      <w:bookmarkStart w:id="88" w:name="OLE_LINK11"/>
      <w:r>
        <w:rPr>
          <w:rFonts w:hint="eastAsia"/>
        </w:rPr>
        <w:t>VOC及SVOC模式下标准溶液同样品的GC参数一致</w:t>
      </w:r>
      <w:bookmarkEnd w:id="88"/>
      <w:r>
        <w:rPr>
          <w:rFonts w:hint="eastAsia"/>
        </w:rPr>
        <w:t>。</w:t>
      </w:r>
    </w:p>
    <w:p>
      <w:pPr>
        <w:pStyle w:val="83"/>
        <w:spacing w:before="156" w:after="156"/>
      </w:pPr>
      <w:r>
        <w:t>MS</w:t>
      </w:r>
      <w:r>
        <w:rPr>
          <w:rFonts w:hint="eastAsia" w:ascii="宋体"/>
        </w:rPr>
        <w:t>参数</w:t>
      </w:r>
    </w:p>
    <w:tbl>
      <w:tblPr>
        <w:tblStyle w:val="29"/>
        <w:tblW w:w="45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409"/>
        <w:gridCol w:w="904"/>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pct"/>
            <w:shd w:val="clear" w:color="auto" w:fill="auto"/>
            <w:noWrap/>
            <w:vAlign w:val="center"/>
          </w:tcPr>
          <w:p>
            <w:pPr>
              <w:rPr>
                <w:sz w:val="18"/>
                <w:szCs w:val="18"/>
              </w:rPr>
            </w:pPr>
          </w:p>
        </w:tc>
        <w:tc>
          <w:tcPr>
            <w:tcW w:w="1892" w:type="pct"/>
            <w:gridSpan w:val="2"/>
            <w:shd w:val="clear" w:color="auto" w:fill="auto"/>
            <w:noWrap/>
            <w:vAlign w:val="center"/>
          </w:tcPr>
          <w:p>
            <w:pPr>
              <w:pStyle w:val="21"/>
              <w:ind w:firstLine="360"/>
              <w:jc w:val="center"/>
              <w:rPr>
                <w:sz w:val="18"/>
                <w:szCs w:val="18"/>
              </w:rPr>
            </w:pPr>
            <w:r>
              <w:rPr>
                <w:rFonts w:hint="eastAsia"/>
                <w:sz w:val="18"/>
                <w:szCs w:val="18"/>
              </w:rPr>
              <w:t>VOC</w:t>
            </w:r>
          </w:p>
        </w:tc>
        <w:tc>
          <w:tcPr>
            <w:tcW w:w="1265" w:type="pct"/>
            <w:shd w:val="clear" w:color="auto" w:fill="auto"/>
            <w:noWrap/>
            <w:vAlign w:val="center"/>
          </w:tcPr>
          <w:p>
            <w:pPr>
              <w:pStyle w:val="21"/>
              <w:ind w:firstLine="360"/>
              <w:jc w:val="center"/>
              <w:rPr>
                <w:sz w:val="18"/>
                <w:szCs w:val="18"/>
              </w:rPr>
            </w:pPr>
            <w:r>
              <w:rPr>
                <w:rFonts w:hint="eastAsia"/>
                <w:sz w:val="18"/>
                <w:szCs w:val="18"/>
              </w:rPr>
              <w:t>SVOC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shd w:val="clear" w:color="auto" w:fill="auto"/>
            <w:noWrap/>
            <w:vAlign w:val="center"/>
          </w:tcPr>
          <w:p>
            <w:pPr>
              <w:pStyle w:val="21"/>
              <w:ind w:firstLine="360"/>
              <w:jc w:val="center"/>
              <w:rPr>
                <w:sz w:val="18"/>
                <w:szCs w:val="18"/>
              </w:rPr>
            </w:pPr>
            <w:r>
              <w:rPr>
                <w:rFonts w:hint="eastAsia"/>
                <w:sz w:val="18"/>
                <w:szCs w:val="18"/>
              </w:rPr>
              <w:t>溶剂延迟</w:t>
            </w:r>
          </w:p>
        </w:tc>
        <w:tc>
          <w:tcPr>
            <w:tcW w:w="1376" w:type="pct"/>
            <w:shd w:val="clear" w:color="auto" w:fill="auto"/>
            <w:noWrap/>
            <w:vAlign w:val="center"/>
          </w:tcPr>
          <w:p>
            <w:pPr>
              <w:pStyle w:val="21"/>
              <w:ind w:firstLine="360"/>
              <w:jc w:val="center"/>
              <w:rPr>
                <w:sz w:val="18"/>
                <w:szCs w:val="18"/>
              </w:rPr>
            </w:pPr>
            <w:r>
              <w:rPr>
                <w:rFonts w:hint="eastAsia"/>
                <w:sz w:val="18"/>
                <w:szCs w:val="18"/>
              </w:rPr>
              <w:t>3.8min</w:t>
            </w:r>
          </w:p>
        </w:tc>
        <w:tc>
          <w:tcPr>
            <w:tcW w:w="1781" w:type="pct"/>
            <w:gridSpan w:val="2"/>
            <w:shd w:val="clear" w:color="auto" w:fill="auto"/>
            <w:noWrap/>
            <w:vAlign w:val="center"/>
          </w:tcPr>
          <w:p>
            <w:pPr>
              <w:pStyle w:val="21"/>
              <w:ind w:firstLine="360"/>
              <w:jc w:val="center"/>
              <w:rPr>
                <w:sz w:val="18"/>
                <w:szCs w:val="18"/>
              </w:rPr>
            </w:pPr>
            <w:r>
              <w:rPr>
                <w:rFonts w:hint="eastAsia"/>
                <w:sz w:val="18"/>
                <w:szCs w:val="18"/>
              </w:rPr>
              <w:t>13min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shd w:val="clear" w:color="auto" w:fill="auto"/>
            <w:noWrap/>
            <w:vAlign w:val="center"/>
          </w:tcPr>
          <w:p>
            <w:pPr>
              <w:pStyle w:val="21"/>
              <w:ind w:firstLine="360"/>
              <w:jc w:val="center"/>
              <w:rPr>
                <w:sz w:val="18"/>
                <w:szCs w:val="18"/>
              </w:rPr>
            </w:pPr>
            <w:r>
              <w:rPr>
                <w:rFonts w:hint="eastAsia"/>
                <w:sz w:val="18"/>
                <w:szCs w:val="18"/>
              </w:rPr>
              <w:t>扫描范围</w:t>
            </w:r>
          </w:p>
        </w:tc>
        <w:tc>
          <w:tcPr>
            <w:tcW w:w="1376" w:type="pct"/>
            <w:shd w:val="clear" w:color="auto" w:fill="auto"/>
            <w:noWrap/>
            <w:vAlign w:val="center"/>
          </w:tcPr>
          <w:p>
            <w:pPr>
              <w:pStyle w:val="21"/>
              <w:ind w:firstLine="360"/>
              <w:jc w:val="center"/>
              <w:rPr>
                <w:rFonts w:hint="default" w:eastAsia="宋体"/>
                <w:sz w:val="18"/>
                <w:szCs w:val="18"/>
                <w:lang w:val="en-US" w:eastAsia="zh-CN"/>
              </w:rPr>
            </w:pPr>
            <w:r>
              <w:rPr>
                <w:rFonts w:hint="eastAsia"/>
                <w:sz w:val="18"/>
                <w:szCs w:val="18"/>
              </w:rPr>
              <w:t>29-</w:t>
            </w:r>
            <w:r>
              <w:rPr>
                <w:rFonts w:hint="eastAsia"/>
                <w:sz w:val="18"/>
                <w:szCs w:val="18"/>
                <w:lang w:val="en-US" w:eastAsia="zh-CN"/>
              </w:rPr>
              <w:t>450</w:t>
            </w:r>
          </w:p>
        </w:tc>
        <w:tc>
          <w:tcPr>
            <w:tcW w:w="1781" w:type="pct"/>
            <w:gridSpan w:val="2"/>
            <w:shd w:val="clear" w:color="auto" w:fill="auto"/>
            <w:noWrap/>
            <w:vAlign w:val="center"/>
          </w:tcPr>
          <w:p>
            <w:pPr>
              <w:pStyle w:val="21"/>
              <w:ind w:firstLine="360"/>
              <w:jc w:val="center"/>
              <w:rPr>
                <w:sz w:val="18"/>
                <w:szCs w:val="18"/>
              </w:rPr>
            </w:pPr>
            <w:r>
              <w:rPr>
                <w:rFonts w:hint="eastAsia"/>
                <w:sz w:val="18"/>
                <w:szCs w:val="18"/>
              </w:rPr>
              <w:t>29-4</w:t>
            </w:r>
            <w:r>
              <w:rPr>
                <w:rFonts w:hint="eastAsia"/>
                <w:sz w:val="18"/>
                <w:szCs w:val="18"/>
                <w:lang w:val="en-US" w:eastAsia="zh-CN"/>
              </w:rPr>
              <w:t>5</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shd w:val="clear" w:color="auto" w:fill="auto"/>
            <w:noWrap/>
            <w:vAlign w:val="center"/>
          </w:tcPr>
          <w:p>
            <w:pPr>
              <w:pStyle w:val="21"/>
              <w:ind w:firstLine="360"/>
              <w:jc w:val="center"/>
              <w:rPr>
                <w:sz w:val="18"/>
                <w:szCs w:val="18"/>
              </w:rPr>
            </w:pPr>
            <w:r>
              <w:rPr>
                <w:rFonts w:hint="eastAsia"/>
                <w:sz w:val="18"/>
                <w:szCs w:val="18"/>
              </w:rPr>
              <w:t>扫描速率</w:t>
            </w:r>
          </w:p>
        </w:tc>
        <w:tc>
          <w:tcPr>
            <w:tcW w:w="1376" w:type="pct"/>
            <w:shd w:val="clear" w:color="auto" w:fill="auto"/>
            <w:noWrap/>
            <w:vAlign w:val="center"/>
          </w:tcPr>
          <w:p>
            <w:pPr>
              <w:pStyle w:val="21"/>
              <w:ind w:firstLine="360"/>
              <w:jc w:val="center"/>
              <w:rPr>
                <w:sz w:val="18"/>
                <w:szCs w:val="18"/>
              </w:rPr>
            </w:pPr>
            <w:r>
              <w:rPr>
                <w:rFonts w:hint="eastAsia"/>
                <w:sz w:val="18"/>
                <w:szCs w:val="18"/>
              </w:rPr>
              <w:t>3.1scans/s</w:t>
            </w:r>
          </w:p>
        </w:tc>
        <w:tc>
          <w:tcPr>
            <w:tcW w:w="1781" w:type="pct"/>
            <w:gridSpan w:val="2"/>
            <w:shd w:val="clear" w:color="auto" w:fill="auto"/>
            <w:noWrap/>
            <w:vAlign w:val="center"/>
          </w:tcPr>
          <w:p>
            <w:pPr>
              <w:pStyle w:val="21"/>
              <w:ind w:firstLine="360"/>
              <w:jc w:val="center"/>
              <w:rPr>
                <w:sz w:val="18"/>
                <w:szCs w:val="18"/>
              </w:rPr>
            </w:pPr>
            <w:r>
              <w:rPr>
                <w:rFonts w:hint="eastAsia"/>
                <w:sz w:val="18"/>
                <w:szCs w:val="18"/>
              </w:rPr>
              <w:t>2.7scans/s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shd w:val="clear" w:color="auto" w:fill="auto"/>
            <w:noWrap/>
            <w:vAlign w:val="center"/>
          </w:tcPr>
          <w:p>
            <w:pPr>
              <w:pStyle w:val="21"/>
              <w:ind w:firstLine="360"/>
              <w:jc w:val="center"/>
              <w:rPr>
                <w:sz w:val="18"/>
                <w:szCs w:val="18"/>
              </w:rPr>
            </w:pPr>
            <w:r>
              <w:rPr>
                <w:rFonts w:hint="eastAsia"/>
                <w:sz w:val="18"/>
                <w:szCs w:val="18"/>
              </w:rPr>
              <w:t>传输线温度</w:t>
            </w:r>
          </w:p>
        </w:tc>
        <w:tc>
          <w:tcPr>
            <w:tcW w:w="3157" w:type="pct"/>
            <w:gridSpan w:val="3"/>
            <w:shd w:val="clear" w:color="auto" w:fill="auto"/>
            <w:noWrap/>
            <w:vAlign w:val="center"/>
          </w:tcPr>
          <w:p>
            <w:pPr>
              <w:pStyle w:val="21"/>
              <w:ind w:firstLine="360"/>
              <w:jc w:val="center"/>
              <w:rPr>
                <w:sz w:val="18"/>
                <w:szCs w:val="18"/>
              </w:rPr>
            </w:pPr>
            <w:r>
              <w:rPr>
                <w:rFonts w:hint="eastAsia"/>
                <w:sz w:val="18"/>
                <w:szCs w:val="18"/>
              </w:rPr>
              <w:t>280</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shd w:val="clear" w:color="auto" w:fill="auto"/>
            <w:noWrap/>
            <w:vAlign w:val="center"/>
          </w:tcPr>
          <w:p>
            <w:pPr>
              <w:pStyle w:val="21"/>
              <w:ind w:firstLine="360"/>
              <w:jc w:val="center"/>
              <w:rPr>
                <w:sz w:val="18"/>
                <w:szCs w:val="18"/>
              </w:rPr>
            </w:pPr>
            <w:r>
              <w:rPr>
                <w:rFonts w:hint="eastAsia"/>
                <w:sz w:val="18"/>
                <w:szCs w:val="18"/>
              </w:rPr>
              <w:t>离子源温度</w:t>
            </w:r>
          </w:p>
        </w:tc>
        <w:tc>
          <w:tcPr>
            <w:tcW w:w="3157" w:type="pct"/>
            <w:gridSpan w:val="3"/>
            <w:shd w:val="clear" w:color="auto" w:fill="auto"/>
            <w:noWrap/>
            <w:vAlign w:val="center"/>
          </w:tcPr>
          <w:p>
            <w:pPr>
              <w:pStyle w:val="21"/>
              <w:ind w:firstLine="360"/>
              <w:jc w:val="center"/>
              <w:rPr>
                <w:rFonts w:hAnsi="宋体"/>
                <w:sz w:val="18"/>
                <w:szCs w:val="18"/>
              </w:rPr>
            </w:pPr>
            <w:r>
              <w:rPr>
                <w:rFonts w:hint="eastAsia" w:hAnsi="宋体"/>
                <w:sz w:val="18"/>
                <w:szCs w:val="18"/>
              </w:rPr>
              <w:t>230</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43" w:type="pct"/>
            <w:shd w:val="clear" w:color="auto" w:fill="auto"/>
            <w:noWrap/>
            <w:vAlign w:val="center"/>
          </w:tcPr>
          <w:p>
            <w:pPr>
              <w:pStyle w:val="21"/>
              <w:ind w:firstLine="360"/>
              <w:jc w:val="center"/>
              <w:rPr>
                <w:sz w:val="18"/>
                <w:szCs w:val="18"/>
              </w:rPr>
            </w:pPr>
            <w:r>
              <w:rPr>
                <w:rFonts w:hint="eastAsia"/>
                <w:sz w:val="18"/>
                <w:szCs w:val="18"/>
              </w:rPr>
              <w:t>四级杆温度</w:t>
            </w:r>
          </w:p>
        </w:tc>
        <w:tc>
          <w:tcPr>
            <w:tcW w:w="3157" w:type="pct"/>
            <w:gridSpan w:val="3"/>
            <w:shd w:val="clear" w:color="auto" w:fill="auto"/>
            <w:noWrap/>
            <w:vAlign w:val="center"/>
          </w:tcPr>
          <w:p>
            <w:pPr>
              <w:pStyle w:val="21"/>
              <w:ind w:firstLine="360"/>
              <w:jc w:val="center"/>
              <w:rPr>
                <w:sz w:val="18"/>
                <w:szCs w:val="18"/>
              </w:rPr>
            </w:pPr>
            <w:r>
              <w:rPr>
                <w:rFonts w:hint="eastAsia"/>
                <w:sz w:val="18"/>
                <w:szCs w:val="18"/>
              </w:rPr>
              <w:t>150</w:t>
            </w:r>
            <w:r>
              <w:rPr>
                <w:rFonts w:hAnsi="宋体"/>
                <w:sz w:val="18"/>
                <w:szCs w:val="18"/>
              </w:rPr>
              <w:t>℃</w:t>
            </w:r>
          </w:p>
        </w:tc>
      </w:tr>
    </w:tbl>
    <w:p>
      <w:pPr>
        <w:pStyle w:val="60"/>
        <w:rPr>
          <w:rFonts w:hint="eastAsia"/>
        </w:rPr>
      </w:pPr>
      <w:r>
        <w:rPr>
          <w:rFonts w:hint="eastAsia"/>
        </w:rPr>
        <w:t>VOC及SVOC模式下标准溶液同样品的MS参数一致</w:t>
      </w:r>
      <w:r>
        <w:rPr>
          <w:rFonts w:hint="eastAsia"/>
          <w:lang w:eastAsia="zh-CN"/>
        </w:rPr>
        <w:t>。</w:t>
      </w: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lang w:eastAsia="zh-CN"/>
        </w:rPr>
      </w:pPr>
    </w:p>
    <w:p>
      <w:pPr>
        <w:pStyle w:val="21"/>
        <w:ind w:left="0" w:leftChars="0" w:firstLine="0" w:firstLineChars="0"/>
        <w:rPr>
          <w:rFonts w:hint="eastAsia"/>
          <w:lang w:eastAsia="zh-CN"/>
        </w:rPr>
      </w:pPr>
    </w:p>
    <w:p>
      <w:pPr>
        <w:pStyle w:val="94"/>
        <w:bidi w:val="0"/>
        <w:rPr>
          <w:rFonts w:hint="eastAsia"/>
        </w:rPr>
      </w:pPr>
    </w:p>
    <w:p>
      <w:pPr>
        <w:pStyle w:val="82"/>
        <w:bidi w:val="0"/>
        <w:rPr>
          <w:rFonts w:hint="eastAsia"/>
        </w:rPr>
      </w:pPr>
    </w:p>
    <w:p>
      <w:pPr>
        <w:pStyle w:val="80"/>
        <w:bidi w:val="0"/>
        <w:rPr>
          <w:rFonts w:hint="eastAsia"/>
        </w:rPr>
      </w:pPr>
      <w:bookmarkStart w:id="89" w:name="_Toc21727"/>
      <w:bookmarkStart w:id="90" w:name="_Toc18560"/>
      <w:r>
        <w:rPr>
          <w:rFonts w:hint="eastAsia"/>
        </w:rPr>
        <w:br w:type="textWrapping"/>
      </w:r>
      <w:r>
        <w:rPr>
          <w:rFonts w:hint="eastAsia"/>
          <w:lang w:eastAsia="zh-CN"/>
        </w:rPr>
        <w:t>（资料性附录）</w:t>
      </w:r>
      <w:r>
        <w:rPr>
          <w:rFonts w:hint="eastAsia"/>
          <w:lang w:eastAsia="zh-CN"/>
        </w:rPr>
        <w:br w:type="textWrapping"/>
      </w:r>
      <w:r>
        <w:rPr>
          <w:rFonts w:hint="eastAsia"/>
          <w:lang w:eastAsia="zh-CN"/>
        </w:rPr>
        <w:t>苯系物TIC图</w:t>
      </w:r>
      <w:bookmarkEnd w:id="89"/>
      <w:bookmarkEnd w:id="90"/>
    </w:p>
    <w:p>
      <w:pPr>
        <w:pStyle w:val="21"/>
        <w:ind w:left="0" w:leftChars="0" w:firstLine="0" w:firstLineChars="0"/>
        <w:rPr>
          <w:rFonts w:hint="default"/>
          <w:lang w:val="en-US" w:eastAsia="zh-CN"/>
        </w:rPr>
      </w:pPr>
      <w:r>
        <w:drawing>
          <wp:inline distT="0" distB="0" distL="114300" distR="114300">
            <wp:extent cx="5671820" cy="2372360"/>
            <wp:effectExtent l="0" t="0" r="508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tretch>
                      <a:fillRect/>
                    </a:stretch>
                  </pic:blipFill>
                  <pic:spPr>
                    <a:xfrm>
                      <a:off x="0" y="0"/>
                      <a:ext cx="5671820" cy="2372360"/>
                    </a:xfrm>
                    <a:prstGeom prst="rect">
                      <a:avLst/>
                    </a:prstGeom>
                    <a:noFill/>
                    <a:ln w="9525">
                      <a:noFill/>
                    </a:ln>
                  </pic:spPr>
                </pic:pic>
              </a:graphicData>
            </a:graphic>
          </wp:inline>
        </w:drawing>
      </w:r>
      <w:r>
        <w:rPr>
          <w:rFonts w:hint="eastAsia"/>
          <w:lang w:val="en-US" w:eastAsia="zh-CN"/>
        </w:rPr>
        <w:t>5.37min：苯；8.49min：甲苯；12.50min：乙苯；12.87min：（m，p）-二甲苯；13.89min：苯乙烯；14.01min：o-二甲苯。</w:t>
      </w:r>
    </w:p>
    <w:p>
      <w:pPr>
        <w:pStyle w:val="21"/>
        <w:rPr>
          <w:rFonts w:hint="eastAsia"/>
        </w:rPr>
      </w:pPr>
    </w:p>
    <w:p>
      <w:pPr>
        <w:pStyle w:val="125"/>
      </w:pPr>
      <w:r>
        <w:rPr>
          <w:rFonts w:hint="eastAsia"/>
        </w:rP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ascii="Times New Roman"/>
        <w:lang w:val="en-US" w:eastAsia="zh-CN"/>
      </w:rPr>
      <w:t>T</w:t>
    </w:r>
    <w:r>
      <w:rPr>
        <w:rFonts w:ascii="Times New Roman"/>
      </w:rPr>
      <w:t>/</w:t>
    </w:r>
    <w:r>
      <w:rPr>
        <w:rFonts w:hint="eastAsia" w:ascii="Times New Roman"/>
        <w:lang w:val="en-US" w:eastAsia="zh-CN"/>
      </w:rPr>
      <w:t>CNLIC</w:t>
    </w:r>
    <w:r>
      <w:rPr>
        <w:rFonts w:hint="eastAsia"/>
      </w:rP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2127"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g3YmMwZjZhNTc5ODYyMTliNjRjYzFkNjFkMmQzNDQifQ=="/>
  </w:docVars>
  <w:rsids>
    <w:rsidRoot w:val="700F0709"/>
    <w:rsid w:val="00000244"/>
    <w:rsid w:val="0000185F"/>
    <w:rsid w:val="00003FDA"/>
    <w:rsid w:val="0000586F"/>
    <w:rsid w:val="00013D86"/>
    <w:rsid w:val="00013E02"/>
    <w:rsid w:val="0002143C"/>
    <w:rsid w:val="00025A65"/>
    <w:rsid w:val="000268C6"/>
    <w:rsid w:val="00026C31"/>
    <w:rsid w:val="00027280"/>
    <w:rsid w:val="000320A7"/>
    <w:rsid w:val="00035925"/>
    <w:rsid w:val="00067CDF"/>
    <w:rsid w:val="00072176"/>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1C29"/>
    <w:rsid w:val="001056DE"/>
    <w:rsid w:val="001124C0"/>
    <w:rsid w:val="0013175F"/>
    <w:rsid w:val="00146C00"/>
    <w:rsid w:val="001512B4"/>
    <w:rsid w:val="001620A5"/>
    <w:rsid w:val="00164E53"/>
    <w:rsid w:val="0016699D"/>
    <w:rsid w:val="00175159"/>
    <w:rsid w:val="00176208"/>
    <w:rsid w:val="0018211B"/>
    <w:rsid w:val="001840D3"/>
    <w:rsid w:val="001900F8"/>
    <w:rsid w:val="00191258"/>
    <w:rsid w:val="00192680"/>
    <w:rsid w:val="00193037"/>
    <w:rsid w:val="00193A2C"/>
    <w:rsid w:val="001A077D"/>
    <w:rsid w:val="001A288E"/>
    <w:rsid w:val="001B5675"/>
    <w:rsid w:val="001B6DC2"/>
    <w:rsid w:val="001C149C"/>
    <w:rsid w:val="001C21AC"/>
    <w:rsid w:val="001C47BA"/>
    <w:rsid w:val="001C59EA"/>
    <w:rsid w:val="001D406C"/>
    <w:rsid w:val="001D41EE"/>
    <w:rsid w:val="001E0380"/>
    <w:rsid w:val="001E13B1"/>
    <w:rsid w:val="001F3A19"/>
    <w:rsid w:val="00210392"/>
    <w:rsid w:val="00216305"/>
    <w:rsid w:val="002209EC"/>
    <w:rsid w:val="00232CF4"/>
    <w:rsid w:val="00234467"/>
    <w:rsid w:val="00237D8D"/>
    <w:rsid w:val="00241DA2"/>
    <w:rsid w:val="00245152"/>
    <w:rsid w:val="00246529"/>
    <w:rsid w:val="00246DE9"/>
    <w:rsid w:val="00247FEE"/>
    <w:rsid w:val="00250E7D"/>
    <w:rsid w:val="00253FC0"/>
    <w:rsid w:val="002565D5"/>
    <w:rsid w:val="002622C0"/>
    <w:rsid w:val="002778AE"/>
    <w:rsid w:val="0028269A"/>
    <w:rsid w:val="00283590"/>
    <w:rsid w:val="00283842"/>
    <w:rsid w:val="00286973"/>
    <w:rsid w:val="002938C9"/>
    <w:rsid w:val="00294E70"/>
    <w:rsid w:val="00295AB2"/>
    <w:rsid w:val="00297418"/>
    <w:rsid w:val="00297C61"/>
    <w:rsid w:val="002A1924"/>
    <w:rsid w:val="002A4C6B"/>
    <w:rsid w:val="002A7420"/>
    <w:rsid w:val="002B0F12"/>
    <w:rsid w:val="002B1308"/>
    <w:rsid w:val="002B1467"/>
    <w:rsid w:val="002B4554"/>
    <w:rsid w:val="002C72D8"/>
    <w:rsid w:val="002D11FA"/>
    <w:rsid w:val="002E0DDF"/>
    <w:rsid w:val="002E2906"/>
    <w:rsid w:val="002E5635"/>
    <w:rsid w:val="002E64C3"/>
    <w:rsid w:val="002E6A2C"/>
    <w:rsid w:val="002F1D8C"/>
    <w:rsid w:val="002F21DA"/>
    <w:rsid w:val="00301F39"/>
    <w:rsid w:val="00305009"/>
    <w:rsid w:val="00306FCD"/>
    <w:rsid w:val="003160CB"/>
    <w:rsid w:val="00325926"/>
    <w:rsid w:val="00327A8A"/>
    <w:rsid w:val="00336610"/>
    <w:rsid w:val="00341350"/>
    <w:rsid w:val="00343F73"/>
    <w:rsid w:val="00345060"/>
    <w:rsid w:val="003455B4"/>
    <w:rsid w:val="00351761"/>
    <w:rsid w:val="0035323B"/>
    <w:rsid w:val="003609D2"/>
    <w:rsid w:val="00363F22"/>
    <w:rsid w:val="00374038"/>
    <w:rsid w:val="00374CE8"/>
    <w:rsid w:val="00375564"/>
    <w:rsid w:val="00376C07"/>
    <w:rsid w:val="00383191"/>
    <w:rsid w:val="00386DED"/>
    <w:rsid w:val="003912E7"/>
    <w:rsid w:val="00393947"/>
    <w:rsid w:val="003A2275"/>
    <w:rsid w:val="003A6A4F"/>
    <w:rsid w:val="003A7088"/>
    <w:rsid w:val="003B00DF"/>
    <w:rsid w:val="003B1275"/>
    <w:rsid w:val="003B1778"/>
    <w:rsid w:val="003B3819"/>
    <w:rsid w:val="003C0573"/>
    <w:rsid w:val="003C11CB"/>
    <w:rsid w:val="003C143C"/>
    <w:rsid w:val="003C75F3"/>
    <w:rsid w:val="003C78A3"/>
    <w:rsid w:val="003D42ED"/>
    <w:rsid w:val="003E1867"/>
    <w:rsid w:val="003E358C"/>
    <w:rsid w:val="003E5729"/>
    <w:rsid w:val="003F4EE0"/>
    <w:rsid w:val="00402153"/>
    <w:rsid w:val="00402FC1"/>
    <w:rsid w:val="00415A17"/>
    <w:rsid w:val="00425082"/>
    <w:rsid w:val="00431DEB"/>
    <w:rsid w:val="00434C10"/>
    <w:rsid w:val="004447A3"/>
    <w:rsid w:val="00446B29"/>
    <w:rsid w:val="00453F9A"/>
    <w:rsid w:val="00471E91"/>
    <w:rsid w:val="00474675"/>
    <w:rsid w:val="0047470C"/>
    <w:rsid w:val="00481E2A"/>
    <w:rsid w:val="004823A0"/>
    <w:rsid w:val="004A2F40"/>
    <w:rsid w:val="004A35F9"/>
    <w:rsid w:val="004B24C1"/>
    <w:rsid w:val="004C292F"/>
    <w:rsid w:val="004C658D"/>
    <w:rsid w:val="004C7287"/>
    <w:rsid w:val="00510280"/>
    <w:rsid w:val="00513D73"/>
    <w:rsid w:val="00514A43"/>
    <w:rsid w:val="005174E5"/>
    <w:rsid w:val="00522393"/>
    <w:rsid w:val="00522620"/>
    <w:rsid w:val="00525656"/>
    <w:rsid w:val="0053051B"/>
    <w:rsid w:val="00534C02"/>
    <w:rsid w:val="0054049A"/>
    <w:rsid w:val="0054264B"/>
    <w:rsid w:val="00543786"/>
    <w:rsid w:val="005533D7"/>
    <w:rsid w:val="005703DE"/>
    <w:rsid w:val="005731C9"/>
    <w:rsid w:val="0058464E"/>
    <w:rsid w:val="00592638"/>
    <w:rsid w:val="005A01CB"/>
    <w:rsid w:val="005A58FF"/>
    <w:rsid w:val="005A5EAF"/>
    <w:rsid w:val="005A64C0"/>
    <w:rsid w:val="005B3452"/>
    <w:rsid w:val="005B3C11"/>
    <w:rsid w:val="005B6F91"/>
    <w:rsid w:val="005C1C28"/>
    <w:rsid w:val="005C3007"/>
    <w:rsid w:val="005C6DB5"/>
    <w:rsid w:val="005E19E7"/>
    <w:rsid w:val="005E5590"/>
    <w:rsid w:val="0061716C"/>
    <w:rsid w:val="006228AB"/>
    <w:rsid w:val="006243A1"/>
    <w:rsid w:val="00632E56"/>
    <w:rsid w:val="00633C7E"/>
    <w:rsid w:val="00635CBA"/>
    <w:rsid w:val="00642F3E"/>
    <w:rsid w:val="0064338B"/>
    <w:rsid w:val="006459FB"/>
    <w:rsid w:val="00646542"/>
    <w:rsid w:val="006504F4"/>
    <w:rsid w:val="00654BC9"/>
    <w:rsid w:val="006552FD"/>
    <w:rsid w:val="00663AF3"/>
    <w:rsid w:val="00666B6C"/>
    <w:rsid w:val="0067685E"/>
    <w:rsid w:val="00682682"/>
    <w:rsid w:val="00682702"/>
    <w:rsid w:val="00692368"/>
    <w:rsid w:val="0069655F"/>
    <w:rsid w:val="006A2EBC"/>
    <w:rsid w:val="006A5EA0"/>
    <w:rsid w:val="006A783B"/>
    <w:rsid w:val="006A7B33"/>
    <w:rsid w:val="006A7E28"/>
    <w:rsid w:val="006B4E13"/>
    <w:rsid w:val="006B75DD"/>
    <w:rsid w:val="006C67E0"/>
    <w:rsid w:val="006C7ABA"/>
    <w:rsid w:val="006D0D60"/>
    <w:rsid w:val="006D1122"/>
    <w:rsid w:val="006D3C00"/>
    <w:rsid w:val="006E2F8E"/>
    <w:rsid w:val="006E3675"/>
    <w:rsid w:val="006E4A7F"/>
    <w:rsid w:val="006E513A"/>
    <w:rsid w:val="006F1BDC"/>
    <w:rsid w:val="006F49F9"/>
    <w:rsid w:val="00704DF6"/>
    <w:rsid w:val="0070651C"/>
    <w:rsid w:val="007132A3"/>
    <w:rsid w:val="00716421"/>
    <w:rsid w:val="007246BD"/>
    <w:rsid w:val="00724BA2"/>
    <w:rsid w:val="00724EFB"/>
    <w:rsid w:val="007306A2"/>
    <w:rsid w:val="007419C3"/>
    <w:rsid w:val="007467A7"/>
    <w:rsid w:val="007469DD"/>
    <w:rsid w:val="0074741B"/>
    <w:rsid w:val="0074759E"/>
    <w:rsid w:val="007478EA"/>
    <w:rsid w:val="00751CD8"/>
    <w:rsid w:val="0075415C"/>
    <w:rsid w:val="00756756"/>
    <w:rsid w:val="00763502"/>
    <w:rsid w:val="00767636"/>
    <w:rsid w:val="00773A9A"/>
    <w:rsid w:val="0079005F"/>
    <w:rsid w:val="007913AB"/>
    <w:rsid w:val="007914F7"/>
    <w:rsid w:val="007B03C7"/>
    <w:rsid w:val="007B0463"/>
    <w:rsid w:val="007B1625"/>
    <w:rsid w:val="007B5002"/>
    <w:rsid w:val="007B706E"/>
    <w:rsid w:val="007B71EB"/>
    <w:rsid w:val="007C26B5"/>
    <w:rsid w:val="007C6205"/>
    <w:rsid w:val="007C686A"/>
    <w:rsid w:val="007C728E"/>
    <w:rsid w:val="007C72BE"/>
    <w:rsid w:val="007D2C53"/>
    <w:rsid w:val="007D3D60"/>
    <w:rsid w:val="007E1980"/>
    <w:rsid w:val="007E1B7B"/>
    <w:rsid w:val="007E4B76"/>
    <w:rsid w:val="007E5EA8"/>
    <w:rsid w:val="007F0CF1"/>
    <w:rsid w:val="007F12A5"/>
    <w:rsid w:val="007F4CF1"/>
    <w:rsid w:val="007F758D"/>
    <w:rsid w:val="007F7D52"/>
    <w:rsid w:val="008050A6"/>
    <w:rsid w:val="0080654C"/>
    <w:rsid w:val="008071C6"/>
    <w:rsid w:val="00817A00"/>
    <w:rsid w:val="00833BD6"/>
    <w:rsid w:val="00835DB3"/>
    <w:rsid w:val="0083617B"/>
    <w:rsid w:val="008371BD"/>
    <w:rsid w:val="00840C65"/>
    <w:rsid w:val="008504A8"/>
    <w:rsid w:val="0085103E"/>
    <w:rsid w:val="0085282E"/>
    <w:rsid w:val="008529F7"/>
    <w:rsid w:val="0086201C"/>
    <w:rsid w:val="0087198C"/>
    <w:rsid w:val="00872C1F"/>
    <w:rsid w:val="00873B42"/>
    <w:rsid w:val="00874E4B"/>
    <w:rsid w:val="008856D8"/>
    <w:rsid w:val="00892E82"/>
    <w:rsid w:val="00895458"/>
    <w:rsid w:val="008A436A"/>
    <w:rsid w:val="008A68B3"/>
    <w:rsid w:val="008C1B58"/>
    <w:rsid w:val="008C39AE"/>
    <w:rsid w:val="008C590D"/>
    <w:rsid w:val="008D23B7"/>
    <w:rsid w:val="008E031B"/>
    <w:rsid w:val="008E7029"/>
    <w:rsid w:val="008E7EF6"/>
    <w:rsid w:val="008F1F98"/>
    <w:rsid w:val="008F6758"/>
    <w:rsid w:val="009040DD"/>
    <w:rsid w:val="00905B47"/>
    <w:rsid w:val="0091331C"/>
    <w:rsid w:val="009279DE"/>
    <w:rsid w:val="00930116"/>
    <w:rsid w:val="0093586C"/>
    <w:rsid w:val="00940E4A"/>
    <w:rsid w:val="0094116F"/>
    <w:rsid w:val="0094212C"/>
    <w:rsid w:val="00954689"/>
    <w:rsid w:val="009617C9"/>
    <w:rsid w:val="00961C93"/>
    <w:rsid w:val="009620A5"/>
    <w:rsid w:val="00965324"/>
    <w:rsid w:val="009653AB"/>
    <w:rsid w:val="00970719"/>
    <w:rsid w:val="0097091E"/>
    <w:rsid w:val="009760D3"/>
    <w:rsid w:val="00977132"/>
    <w:rsid w:val="00981A4B"/>
    <w:rsid w:val="00982501"/>
    <w:rsid w:val="009877D3"/>
    <w:rsid w:val="00987FA4"/>
    <w:rsid w:val="00994E8F"/>
    <w:rsid w:val="009951DC"/>
    <w:rsid w:val="009959BB"/>
    <w:rsid w:val="00997158"/>
    <w:rsid w:val="009A3A7C"/>
    <w:rsid w:val="009B1853"/>
    <w:rsid w:val="009B2ADB"/>
    <w:rsid w:val="009B603A"/>
    <w:rsid w:val="009C29F0"/>
    <w:rsid w:val="009C2D0E"/>
    <w:rsid w:val="009C3DAC"/>
    <w:rsid w:val="009C42E0"/>
    <w:rsid w:val="009D3AC6"/>
    <w:rsid w:val="009D5362"/>
    <w:rsid w:val="009E1415"/>
    <w:rsid w:val="009E6116"/>
    <w:rsid w:val="009E7DA7"/>
    <w:rsid w:val="009F5185"/>
    <w:rsid w:val="00A02E43"/>
    <w:rsid w:val="00A065F9"/>
    <w:rsid w:val="00A07F34"/>
    <w:rsid w:val="00A22154"/>
    <w:rsid w:val="00A25C38"/>
    <w:rsid w:val="00A311D9"/>
    <w:rsid w:val="00A36BBE"/>
    <w:rsid w:val="00A4307A"/>
    <w:rsid w:val="00A476AE"/>
    <w:rsid w:val="00A47EBB"/>
    <w:rsid w:val="00A51CDD"/>
    <w:rsid w:val="00A6730D"/>
    <w:rsid w:val="00A71625"/>
    <w:rsid w:val="00A71B9B"/>
    <w:rsid w:val="00A751C7"/>
    <w:rsid w:val="00A87844"/>
    <w:rsid w:val="00AA038C"/>
    <w:rsid w:val="00AA7A09"/>
    <w:rsid w:val="00AB3B50"/>
    <w:rsid w:val="00AC05B1"/>
    <w:rsid w:val="00AC150B"/>
    <w:rsid w:val="00AC6A8C"/>
    <w:rsid w:val="00AD356C"/>
    <w:rsid w:val="00AE2914"/>
    <w:rsid w:val="00AE62D0"/>
    <w:rsid w:val="00AE6D15"/>
    <w:rsid w:val="00AF1BFE"/>
    <w:rsid w:val="00AF35E7"/>
    <w:rsid w:val="00B04182"/>
    <w:rsid w:val="00B07AE3"/>
    <w:rsid w:val="00B11430"/>
    <w:rsid w:val="00B353EB"/>
    <w:rsid w:val="00B41794"/>
    <w:rsid w:val="00B439C4"/>
    <w:rsid w:val="00B4535E"/>
    <w:rsid w:val="00B45998"/>
    <w:rsid w:val="00B52A8C"/>
    <w:rsid w:val="00B57DA5"/>
    <w:rsid w:val="00B636A8"/>
    <w:rsid w:val="00B665C6"/>
    <w:rsid w:val="00B805AF"/>
    <w:rsid w:val="00B837B7"/>
    <w:rsid w:val="00B869EC"/>
    <w:rsid w:val="00B9397A"/>
    <w:rsid w:val="00B944F9"/>
    <w:rsid w:val="00B9633D"/>
    <w:rsid w:val="00BA2EBE"/>
    <w:rsid w:val="00BB0F28"/>
    <w:rsid w:val="00BB458A"/>
    <w:rsid w:val="00BB5468"/>
    <w:rsid w:val="00BD00D3"/>
    <w:rsid w:val="00BD1659"/>
    <w:rsid w:val="00BD3AA9"/>
    <w:rsid w:val="00BD4A18"/>
    <w:rsid w:val="00BD6DB2"/>
    <w:rsid w:val="00BE11CF"/>
    <w:rsid w:val="00BE20FB"/>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27AC"/>
    <w:rsid w:val="00C42912"/>
    <w:rsid w:val="00C532E4"/>
    <w:rsid w:val="00C601D2"/>
    <w:rsid w:val="00C657AB"/>
    <w:rsid w:val="00C65BCC"/>
    <w:rsid w:val="00C66970"/>
    <w:rsid w:val="00C8691C"/>
    <w:rsid w:val="00C87FA5"/>
    <w:rsid w:val="00C915B7"/>
    <w:rsid w:val="00CA168A"/>
    <w:rsid w:val="00CA357E"/>
    <w:rsid w:val="00CA44F9"/>
    <w:rsid w:val="00CA4A69"/>
    <w:rsid w:val="00CC3E0C"/>
    <w:rsid w:val="00CC58D3"/>
    <w:rsid w:val="00CC784D"/>
    <w:rsid w:val="00CD3F53"/>
    <w:rsid w:val="00CE048D"/>
    <w:rsid w:val="00CF337C"/>
    <w:rsid w:val="00D005BC"/>
    <w:rsid w:val="00D014A1"/>
    <w:rsid w:val="00D0337B"/>
    <w:rsid w:val="00D079B2"/>
    <w:rsid w:val="00D114E9"/>
    <w:rsid w:val="00D21A4D"/>
    <w:rsid w:val="00D319FA"/>
    <w:rsid w:val="00D429C6"/>
    <w:rsid w:val="00D47748"/>
    <w:rsid w:val="00D54CC3"/>
    <w:rsid w:val="00D56867"/>
    <w:rsid w:val="00D6041A"/>
    <w:rsid w:val="00D633EB"/>
    <w:rsid w:val="00D71899"/>
    <w:rsid w:val="00D81701"/>
    <w:rsid w:val="00D82FF7"/>
    <w:rsid w:val="00D847FE"/>
    <w:rsid w:val="00D87000"/>
    <w:rsid w:val="00D87357"/>
    <w:rsid w:val="00D964EA"/>
    <w:rsid w:val="00D966D0"/>
    <w:rsid w:val="00DA0C59"/>
    <w:rsid w:val="00DA1D63"/>
    <w:rsid w:val="00DA3991"/>
    <w:rsid w:val="00DA6972"/>
    <w:rsid w:val="00DB7E6C"/>
    <w:rsid w:val="00DC5CF9"/>
    <w:rsid w:val="00DD5A29"/>
    <w:rsid w:val="00DD5D9D"/>
    <w:rsid w:val="00DE35CB"/>
    <w:rsid w:val="00DF21E9"/>
    <w:rsid w:val="00E00F14"/>
    <w:rsid w:val="00E0386F"/>
    <w:rsid w:val="00E06386"/>
    <w:rsid w:val="00E24EB4"/>
    <w:rsid w:val="00E320ED"/>
    <w:rsid w:val="00E33AFB"/>
    <w:rsid w:val="00E34218"/>
    <w:rsid w:val="00E3745E"/>
    <w:rsid w:val="00E46282"/>
    <w:rsid w:val="00E5216E"/>
    <w:rsid w:val="00E52930"/>
    <w:rsid w:val="00E72DE1"/>
    <w:rsid w:val="00E82344"/>
    <w:rsid w:val="00E84C82"/>
    <w:rsid w:val="00E84D64"/>
    <w:rsid w:val="00E87408"/>
    <w:rsid w:val="00E914C4"/>
    <w:rsid w:val="00E934F5"/>
    <w:rsid w:val="00E96961"/>
    <w:rsid w:val="00EA72EC"/>
    <w:rsid w:val="00EB11CB"/>
    <w:rsid w:val="00EB275A"/>
    <w:rsid w:val="00EB7436"/>
    <w:rsid w:val="00EB786A"/>
    <w:rsid w:val="00EC1364"/>
    <w:rsid w:val="00EC1578"/>
    <w:rsid w:val="00EC1C72"/>
    <w:rsid w:val="00EC3CC9"/>
    <w:rsid w:val="00EC680A"/>
    <w:rsid w:val="00EE2BED"/>
    <w:rsid w:val="00EE374B"/>
    <w:rsid w:val="00F11BB5"/>
    <w:rsid w:val="00F1417B"/>
    <w:rsid w:val="00F17EAE"/>
    <w:rsid w:val="00F33531"/>
    <w:rsid w:val="00F34B99"/>
    <w:rsid w:val="00F52DAB"/>
    <w:rsid w:val="00F543F0"/>
    <w:rsid w:val="00F61BA4"/>
    <w:rsid w:val="00F672F4"/>
    <w:rsid w:val="00F81D29"/>
    <w:rsid w:val="00F87C12"/>
    <w:rsid w:val="00F91C4D"/>
    <w:rsid w:val="00F92FD9"/>
    <w:rsid w:val="00FA6684"/>
    <w:rsid w:val="00FA731E"/>
    <w:rsid w:val="00FB2B38"/>
    <w:rsid w:val="00FC6358"/>
    <w:rsid w:val="00FD320D"/>
    <w:rsid w:val="00FE23DE"/>
    <w:rsid w:val="01205D5C"/>
    <w:rsid w:val="015036ED"/>
    <w:rsid w:val="01714809"/>
    <w:rsid w:val="01761D05"/>
    <w:rsid w:val="017D21D5"/>
    <w:rsid w:val="019075AE"/>
    <w:rsid w:val="01AC61B8"/>
    <w:rsid w:val="01AE15BA"/>
    <w:rsid w:val="01BB7EDE"/>
    <w:rsid w:val="01C34939"/>
    <w:rsid w:val="01E66FA5"/>
    <w:rsid w:val="0278505B"/>
    <w:rsid w:val="034E332C"/>
    <w:rsid w:val="0389581E"/>
    <w:rsid w:val="03A64228"/>
    <w:rsid w:val="04553F6E"/>
    <w:rsid w:val="04594E99"/>
    <w:rsid w:val="04702B56"/>
    <w:rsid w:val="04770389"/>
    <w:rsid w:val="04897EFB"/>
    <w:rsid w:val="049C1B9D"/>
    <w:rsid w:val="04DF3669"/>
    <w:rsid w:val="04ED23F9"/>
    <w:rsid w:val="05087F73"/>
    <w:rsid w:val="05291520"/>
    <w:rsid w:val="054B35C3"/>
    <w:rsid w:val="056D340E"/>
    <w:rsid w:val="057D3119"/>
    <w:rsid w:val="05B07983"/>
    <w:rsid w:val="05CE7787"/>
    <w:rsid w:val="05D80298"/>
    <w:rsid w:val="05EF7866"/>
    <w:rsid w:val="06092069"/>
    <w:rsid w:val="06092215"/>
    <w:rsid w:val="060D5D1C"/>
    <w:rsid w:val="063E5D20"/>
    <w:rsid w:val="06931B4B"/>
    <w:rsid w:val="06A42F8B"/>
    <w:rsid w:val="06D73361"/>
    <w:rsid w:val="0738450E"/>
    <w:rsid w:val="075B5D40"/>
    <w:rsid w:val="0792741E"/>
    <w:rsid w:val="07A5520D"/>
    <w:rsid w:val="07F83303"/>
    <w:rsid w:val="0844101A"/>
    <w:rsid w:val="08703D50"/>
    <w:rsid w:val="08D11C90"/>
    <w:rsid w:val="08DD33A1"/>
    <w:rsid w:val="08E422DA"/>
    <w:rsid w:val="08F70DBA"/>
    <w:rsid w:val="09293C1C"/>
    <w:rsid w:val="09436A8B"/>
    <w:rsid w:val="09DB03AB"/>
    <w:rsid w:val="09DF42DA"/>
    <w:rsid w:val="09F051DF"/>
    <w:rsid w:val="09F479B8"/>
    <w:rsid w:val="09F62441"/>
    <w:rsid w:val="0A010724"/>
    <w:rsid w:val="0A0B0C4D"/>
    <w:rsid w:val="0A656ED5"/>
    <w:rsid w:val="0A6A0048"/>
    <w:rsid w:val="0AA13EBB"/>
    <w:rsid w:val="0AA25A34"/>
    <w:rsid w:val="0ADD2F10"/>
    <w:rsid w:val="0B0009AC"/>
    <w:rsid w:val="0B403C58"/>
    <w:rsid w:val="0B4D7158"/>
    <w:rsid w:val="0B6947A3"/>
    <w:rsid w:val="0B845139"/>
    <w:rsid w:val="0B8B0019"/>
    <w:rsid w:val="0BA37536"/>
    <w:rsid w:val="0BC850C3"/>
    <w:rsid w:val="0C0A36B6"/>
    <w:rsid w:val="0C470638"/>
    <w:rsid w:val="0C767178"/>
    <w:rsid w:val="0C7830BA"/>
    <w:rsid w:val="0D074274"/>
    <w:rsid w:val="0D406854"/>
    <w:rsid w:val="0D5E306B"/>
    <w:rsid w:val="0D933D59"/>
    <w:rsid w:val="0DBE0332"/>
    <w:rsid w:val="0DD759F4"/>
    <w:rsid w:val="0E1A58A3"/>
    <w:rsid w:val="0E324927"/>
    <w:rsid w:val="0E5B06F6"/>
    <w:rsid w:val="0E726E7E"/>
    <w:rsid w:val="0E7D4013"/>
    <w:rsid w:val="0E7D69F4"/>
    <w:rsid w:val="0ECD56E7"/>
    <w:rsid w:val="0EE82986"/>
    <w:rsid w:val="0F563291"/>
    <w:rsid w:val="0F5F74F9"/>
    <w:rsid w:val="0F6D1378"/>
    <w:rsid w:val="0FB2188F"/>
    <w:rsid w:val="0FB822F3"/>
    <w:rsid w:val="0FD541B5"/>
    <w:rsid w:val="0FE4089C"/>
    <w:rsid w:val="10467837"/>
    <w:rsid w:val="1068327B"/>
    <w:rsid w:val="109061AE"/>
    <w:rsid w:val="1092654A"/>
    <w:rsid w:val="10B332B2"/>
    <w:rsid w:val="10DD4DDE"/>
    <w:rsid w:val="10EE19D3"/>
    <w:rsid w:val="115C1D29"/>
    <w:rsid w:val="11891C25"/>
    <w:rsid w:val="11D566EF"/>
    <w:rsid w:val="11FD77FA"/>
    <w:rsid w:val="1225565E"/>
    <w:rsid w:val="123F30D3"/>
    <w:rsid w:val="12541D09"/>
    <w:rsid w:val="125C0490"/>
    <w:rsid w:val="128C2F7B"/>
    <w:rsid w:val="12BC32F2"/>
    <w:rsid w:val="12F27D93"/>
    <w:rsid w:val="13135720"/>
    <w:rsid w:val="131963B9"/>
    <w:rsid w:val="134223C1"/>
    <w:rsid w:val="139A199E"/>
    <w:rsid w:val="13B3480E"/>
    <w:rsid w:val="13C97A2E"/>
    <w:rsid w:val="13E56991"/>
    <w:rsid w:val="13EB4E4A"/>
    <w:rsid w:val="13EE3F05"/>
    <w:rsid w:val="1428588F"/>
    <w:rsid w:val="14467430"/>
    <w:rsid w:val="144742E2"/>
    <w:rsid w:val="146D0E60"/>
    <w:rsid w:val="14964B30"/>
    <w:rsid w:val="14972381"/>
    <w:rsid w:val="14FC0B59"/>
    <w:rsid w:val="151237B6"/>
    <w:rsid w:val="15233C15"/>
    <w:rsid w:val="153623EE"/>
    <w:rsid w:val="153E0A4F"/>
    <w:rsid w:val="157B1DAE"/>
    <w:rsid w:val="159267A8"/>
    <w:rsid w:val="15B1032B"/>
    <w:rsid w:val="15E8734E"/>
    <w:rsid w:val="168A5858"/>
    <w:rsid w:val="169838B1"/>
    <w:rsid w:val="16CA07EC"/>
    <w:rsid w:val="1739770B"/>
    <w:rsid w:val="17464B10"/>
    <w:rsid w:val="17625604"/>
    <w:rsid w:val="179D1A5D"/>
    <w:rsid w:val="17B07DD3"/>
    <w:rsid w:val="17C07F02"/>
    <w:rsid w:val="17DD209B"/>
    <w:rsid w:val="18741991"/>
    <w:rsid w:val="18EE0096"/>
    <w:rsid w:val="18FF5E79"/>
    <w:rsid w:val="190C5E73"/>
    <w:rsid w:val="19855810"/>
    <w:rsid w:val="19904F6B"/>
    <w:rsid w:val="1994077A"/>
    <w:rsid w:val="19A21E46"/>
    <w:rsid w:val="19C01ADC"/>
    <w:rsid w:val="19F416DC"/>
    <w:rsid w:val="1A134FCE"/>
    <w:rsid w:val="1A246465"/>
    <w:rsid w:val="1A583D6F"/>
    <w:rsid w:val="1A821531"/>
    <w:rsid w:val="1AA03612"/>
    <w:rsid w:val="1AAE4A5C"/>
    <w:rsid w:val="1AB53FD8"/>
    <w:rsid w:val="1ACC79C1"/>
    <w:rsid w:val="1AD611BB"/>
    <w:rsid w:val="1AEF6A73"/>
    <w:rsid w:val="1B7900EB"/>
    <w:rsid w:val="1B9B4505"/>
    <w:rsid w:val="1B9C64CF"/>
    <w:rsid w:val="1BA0415D"/>
    <w:rsid w:val="1BA809D0"/>
    <w:rsid w:val="1BEE12BF"/>
    <w:rsid w:val="1BF81957"/>
    <w:rsid w:val="1C0D4CD7"/>
    <w:rsid w:val="1C136791"/>
    <w:rsid w:val="1C584C30"/>
    <w:rsid w:val="1C715266"/>
    <w:rsid w:val="1CAE28C0"/>
    <w:rsid w:val="1CD04682"/>
    <w:rsid w:val="1D293F26"/>
    <w:rsid w:val="1D45408E"/>
    <w:rsid w:val="1D630044"/>
    <w:rsid w:val="1D8736E9"/>
    <w:rsid w:val="1DA33B45"/>
    <w:rsid w:val="1DBE097F"/>
    <w:rsid w:val="1DD661D9"/>
    <w:rsid w:val="1DEF0B38"/>
    <w:rsid w:val="1DF50CDC"/>
    <w:rsid w:val="1E053135"/>
    <w:rsid w:val="1E22648E"/>
    <w:rsid w:val="1E285DF8"/>
    <w:rsid w:val="1E3F5595"/>
    <w:rsid w:val="1E45661E"/>
    <w:rsid w:val="1E606188"/>
    <w:rsid w:val="1E906F16"/>
    <w:rsid w:val="1EBF050A"/>
    <w:rsid w:val="1EE2069D"/>
    <w:rsid w:val="1EE937D9"/>
    <w:rsid w:val="1F1C595D"/>
    <w:rsid w:val="1F2E4094"/>
    <w:rsid w:val="1F550E6F"/>
    <w:rsid w:val="1F751511"/>
    <w:rsid w:val="1F7F646D"/>
    <w:rsid w:val="1F9622E8"/>
    <w:rsid w:val="1FC14756"/>
    <w:rsid w:val="1FD461FA"/>
    <w:rsid w:val="1FDA739F"/>
    <w:rsid w:val="1FF01AE5"/>
    <w:rsid w:val="1FF82BA3"/>
    <w:rsid w:val="1FF9343E"/>
    <w:rsid w:val="203D7E58"/>
    <w:rsid w:val="208E4638"/>
    <w:rsid w:val="20A73953"/>
    <w:rsid w:val="20D00B77"/>
    <w:rsid w:val="20FC330F"/>
    <w:rsid w:val="215238B8"/>
    <w:rsid w:val="215632AB"/>
    <w:rsid w:val="21682EF3"/>
    <w:rsid w:val="217D38DC"/>
    <w:rsid w:val="21C5033C"/>
    <w:rsid w:val="21D541A0"/>
    <w:rsid w:val="21EE1107"/>
    <w:rsid w:val="21FF6B6E"/>
    <w:rsid w:val="221E2CC4"/>
    <w:rsid w:val="225839B5"/>
    <w:rsid w:val="22694766"/>
    <w:rsid w:val="228E5293"/>
    <w:rsid w:val="22B1460E"/>
    <w:rsid w:val="2317633D"/>
    <w:rsid w:val="232815CA"/>
    <w:rsid w:val="23645F64"/>
    <w:rsid w:val="23706098"/>
    <w:rsid w:val="23AB3753"/>
    <w:rsid w:val="23AD74CB"/>
    <w:rsid w:val="23AE66CF"/>
    <w:rsid w:val="23C67733"/>
    <w:rsid w:val="23DD38CA"/>
    <w:rsid w:val="23F142F7"/>
    <w:rsid w:val="23FD6303"/>
    <w:rsid w:val="242765AA"/>
    <w:rsid w:val="2438146A"/>
    <w:rsid w:val="24495940"/>
    <w:rsid w:val="246C601C"/>
    <w:rsid w:val="248512F7"/>
    <w:rsid w:val="249E7546"/>
    <w:rsid w:val="24B554F3"/>
    <w:rsid w:val="250570C3"/>
    <w:rsid w:val="256B319A"/>
    <w:rsid w:val="25AB2948"/>
    <w:rsid w:val="25ED5F6E"/>
    <w:rsid w:val="262A6B64"/>
    <w:rsid w:val="263112C1"/>
    <w:rsid w:val="26347A30"/>
    <w:rsid w:val="264834DB"/>
    <w:rsid w:val="26543C2E"/>
    <w:rsid w:val="265754CC"/>
    <w:rsid w:val="26B65331"/>
    <w:rsid w:val="27247869"/>
    <w:rsid w:val="272559D0"/>
    <w:rsid w:val="274146E1"/>
    <w:rsid w:val="27414A80"/>
    <w:rsid w:val="27482591"/>
    <w:rsid w:val="277553DD"/>
    <w:rsid w:val="277F117F"/>
    <w:rsid w:val="27D86AE1"/>
    <w:rsid w:val="27DB3EDB"/>
    <w:rsid w:val="28243AD4"/>
    <w:rsid w:val="28414686"/>
    <w:rsid w:val="28447CD2"/>
    <w:rsid w:val="285443B9"/>
    <w:rsid w:val="2879223C"/>
    <w:rsid w:val="28AA0EC0"/>
    <w:rsid w:val="28B4328A"/>
    <w:rsid w:val="292A62B5"/>
    <w:rsid w:val="294361DC"/>
    <w:rsid w:val="29665060"/>
    <w:rsid w:val="29934857"/>
    <w:rsid w:val="299E3412"/>
    <w:rsid w:val="29BB5A17"/>
    <w:rsid w:val="29CC25CA"/>
    <w:rsid w:val="2A021BF3"/>
    <w:rsid w:val="2A307AED"/>
    <w:rsid w:val="2AA05677"/>
    <w:rsid w:val="2AB253C7"/>
    <w:rsid w:val="2AC30A29"/>
    <w:rsid w:val="2AC66B4F"/>
    <w:rsid w:val="2ACE4D86"/>
    <w:rsid w:val="2AD2007C"/>
    <w:rsid w:val="2AD825A8"/>
    <w:rsid w:val="2B022899"/>
    <w:rsid w:val="2B2A31B0"/>
    <w:rsid w:val="2B393BBA"/>
    <w:rsid w:val="2B3A6A98"/>
    <w:rsid w:val="2B7803BF"/>
    <w:rsid w:val="2B873444"/>
    <w:rsid w:val="2B8B2FC4"/>
    <w:rsid w:val="2B8E387F"/>
    <w:rsid w:val="2B8E4219"/>
    <w:rsid w:val="2B8E58AC"/>
    <w:rsid w:val="2BD24E6B"/>
    <w:rsid w:val="2BD627C8"/>
    <w:rsid w:val="2BFE34AD"/>
    <w:rsid w:val="2C0269F8"/>
    <w:rsid w:val="2C070407"/>
    <w:rsid w:val="2C0765CB"/>
    <w:rsid w:val="2C4402A1"/>
    <w:rsid w:val="2C884632"/>
    <w:rsid w:val="2C9B7E2C"/>
    <w:rsid w:val="2CE06773"/>
    <w:rsid w:val="2D0B7011"/>
    <w:rsid w:val="2D452523"/>
    <w:rsid w:val="2D500E2F"/>
    <w:rsid w:val="2D663E1C"/>
    <w:rsid w:val="2D6F57F1"/>
    <w:rsid w:val="2D856DC3"/>
    <w:rsid w:val="2DA824D3"/>
    <w:rsid w:val="2DE735DA"/>
    <w:rsid w:val="2DF755CD"/>
    <w:rsid w:val="2E1C218A"/>
    <w:rsid w:val="2E4D59A7"/>
    <w:rsid w:val="2E6558A8"/>
    <w:rsid w:val="2E841CEA"/>
    <w:rsid w:val="2E8A6EE4"/>
    <w:rsid w:val="2E8B1644"/>
    <w:rsid w:val="2EBB08E3"/>
    <w:rsid w:val="2EDC67E4"/>
    <w:rsid w:val="2EEA56E6"/>
    <w:rsid w:val="2EF824ED"/>
    <w:rsid w:val="2F113C94"/>
    <w:rsid w:val="2F285C58"/>
    <w:rsid w:val="2F2B1BEC"/>
    <w:rsid w:val="2F33273D"/>
    <w:rsid w:val="2F3F11F4"/>
    <w:rsid w:val="2F6649D2"/>
    <w:rsid w:val="2FC516F9"/>
    <w:rsid w:val="2FF74E93"/>
    <w:rsid w:val="301E7176"/>
    <w:rsid w:val="30231108"/>
    <w:rsid w:val="3029079B"/>
    <w:rsid w:val="30354AD0"/>
    <w:rsid w:val="304B0E82"/>
    <w:rsid w:val="30586244"/>
    <w:rsid w:val="305A4537"/>
    <w:rsid w:val="30607673"/>
    <w:rsid w:val="30892FF2"/>
    <w:rsid w:val="31061FC9"/>
    <w:rsid w:val="310B5831"/>
    <w:rsid w:val="310E416B"/>
    <w:rsid w:val="3126589C"/>
    <w:rsid w:val="31491E01"/>
    <w:rsid w:val="316118F5"/>
    <w:rsid w:val="316E1732"/>
    <w:rsid w:val="31714382"/>
    <w:rsid w:val="31A737AC"/>
    <w:rsid w:val="31AE74C4"/>
    <w:rsid w:val="3240150B"/>
    <w:rsid w:val="327555A5"/>
    <w:rsid w:val="32BF03D7"/>
    <w:rsid w:val="32C105F8"/>
    <w:rsid w:val="32ED1692"/>
    <w:rsid w:val="33205B70"/>
    <w:rsid w:val="333A0650"/>
    <w:rsid w:val="333A41AC"/>
    <w:rsid w:val="33482D6D"/>
    <w:rsid w:val="334C2272"/>
    <w:rsid w:val="3367527E"/>
    <w:rsid w:val="339A635A"/>
    <w:rsid w:val="33A11D47"/>
    <w:rsid w:val="33DE4BF8"/>
    <w:rsid w:val="34384B8F"/>
    <w:rsid w:val="346C6FDF"/>
    <w:rsid w:val="348F6779"/>
    <w:rsid w:val="34E31E94"/>
    <w:rsid w:val="34F12F90"/>
    <w:rsid w:val="34FC13F5"/>
    <w:rsid w:val="34FF34E6"/>
    <w:rsid w:val="35052013"/>
    <w:rsid w:val="35273F73"/>
    <w:rsid w:val="356458FB"/>
    <w:rsid w:val="35870802"/>
    <w:rsid w:val="358A766C"/>
    <w:rsid w:val="35997023"/>
    <w:rsid w:val="35A77C8B"/>
    <w:rsid w:val="35C37229"/>
    <w:rsid w:val="35CD7086"/>
    <w:rsid w:val="35EB79DF"/>
    <w:rsid w:val="35F5234F"/>
    <w:rsid w:val="35FE115C"/>
    <w:rsid w:val="364C4550"/>
    <w:rsid w:val="3652782F"/>
    <w:rsid w:val="3676199F"/>
    <w:rsid w:val="367D7A8E"/>
    <w:rsid w:val="3701395E"/>
    <w:rsid w:val="370463DA"/>
    <w:rsid w:val="371177BA"/>
    <w:rsid w:val="37605AC6"/>
    <w:rsid w:val="37BF1123"/>
    <w:rsid w:val="3814146F"/>
    <w:rsid w:val="38327B47"/>
    <w:rsid w:val="3851621F"/>
    <w:rsid w:val="385B37EB"/>
    <w:rsid w:val="38657E6D"/>
    <w:rsid w:val="386F48F8"/>
    <w:rsid w:val="387A2136"/>
    <w:rsid w:val="387E2D8D"/>
    <w:rsid w:val="38811993"/>
    <w:rsid w:val="389E6F8B"/>
    <w:rsid w:val="38EC5C35"/>
    <w:rsid w:val="38EE13D4"/>
    <w:rsid w:val="38F13F50"/>
    <w:rsid w:val="3920345F"/>
    <w:rsid w:val="392C20F8"/>
    <w:rsid w:val="393A3157"/>
    <w:rsid w:val="39491C49"/>
    <w:rsid w:val="39831008"/>
    <w:rsid w:val="39B12CEE"/>
    <w:rsid w:val="39D92970"/>
    <w:rsid w:val="39F136E7"/>
    <w:rsid w:val="3A1514CF"/>
    <w:rsid w:val="3A2A1249"/>
    <w:rsid w:val="3A490CDC"/>
    <w:rsid w:val="3A645578"/>
    <w:rsid w:val="3A683897"/>
    <w:rsid w:val="3ACB69E7"/>
    <w:rsid w:val="3AD67244"/>
    <w:rsid w:val="3B0A709F"/>
    <w:rsid w:val="3B3F528F"/>
    <w:rsid w:val="3B51714F"/>
    <w:rsid w:val="3B693A0F"/>
    <w:rsid w:val="3B96382C"/>
    <w:rsid w:val="3B974891"/>
    <w:rsid w:val="3BA174BE"/>
    <w:rsid w:val="3BAA08F2"/>
    <w:rsid w:val="3BE61F50"/>
    <w:rsid w:val="3BE91EE7"/>
    <w:rsid w:val="3C1D466B"/>
    <w:rsid w:val="3C353622"/>
    <w:rsid w:val="3C7661E2"/>
    <w:rsid w:val="3C8F4A2B"/>
    <w:rsid w:val="3CC1149A"/>
    <w:rsid w:val="3CCD6091"/>
    <w:rsid w:val="3D076D26"/>
    <w:rsid w:val="3D08531B"/>
    <w:rsid w:val="3D101E4D"/>
    <w:rsid w:val="3D56482B"/>
    <w:rsid w:val="3D881145"/>
    <w:rsid w:val="3D9128B2"/>
    <w:rsid w:val="3D9938D7"/>
    <w:rsid w:val="3DA60274"/>
    <w:rsid w:val="3DF71617"/>
    <w:rsid w:val="3DFE0127"/>
    <w:rsid w:val="3E063608"/>
    <w:rsid w:val="3E0E6961"/>
    <w:rsid w:val="3E2C6DE7"/>
    <w:rsid w:val="3E357120"/>
    <w:rsid w:val="3E3F7EC4"/>
    <w:rsid w:val="3E5A7DF8"/>
    <w:rsid w:val="3E686E02"/>
    <w:rsid w:val="3E8C47BC"/>
    <w:rsid w:val="3E9B03DF"/>
    <w:rsid w:val="3EAB41B0"/>
    <w:rsid w:val="3ED100BA"/>
    <w:rsid w:val="3EDB4783"/>
    <w:rsid w:val="3EDD11B3"/>
    <w:rsid w:val="3F2226C4"/>
    <w:rsid w:val="3F513A65"/>
    <w:rsid w:val="3F697031"/>
    <w:rsid w:val="3F736EC3"/>
    <w:rsid w:val="3F786788"/>
    <w:rsid w:val="3FE01F8F"/>
    <w:rsid w:val="403F3DF1"/>
    <w:rsid w:val="407D590E"/>
    <w:rsid w:val="40896772"/>
    <w:rsid w:val="40D961D7"/>
    <w:rsid w:val="410D2143"/>
    <w:rsid w:val="41433130"/>
    <w:rsid w:val="41676840"/>
    <w:rsid w:val="4195191B"/>
    <w:rsid w:val="41987D70"/>
    <w:rsid w:val="41D63C39"/>
    <w:rsid w:val="41D659E7"/>
    <w:rsid w:val="41F064B2"/>
    <w:rsid w:val="422150B7"/>
    <w:rsid w:val="42435509"/>
    <w:rsid w:val="42731D93"/>
    <w:rsid w:val="429338D8"/>
    <w:rsid w:val="42A4327E"/>
    <w:rsid w:val="42AB15F5"/>
    <w:rsid w:val="42D55C9F"/>
    <w:rsid w:val="43303EFC"/>
    <w:rsid w:val="433429C6"/>
    <w:rsid w:val="436B215F"/>
    <w:rsid w:val="439570DF"/>
    <w:rsid w:val="43CE05C3"/>
    <w:rsid w:val="43D545C0"/>
    <w:rsid w:val="44207A66"/>
    <w:rsid w:val="44272136"/>
    <w:rsid w:val="443E6F80"/>
    <w:rsid w:val="447C2876"/>
    <w:rsid w:val="44BC7116"/>
    <w:rsid w:val="44BE7EAE"/>
    <w:rsid w:val="45196317"/>
    <w:rsid w:val="454B2248"/>
    <w:rsid w:val="462E5DF2"/>
    <w:rsid w:val="464B7741"/>
    <w:rsid w:val="46641814"/>
    <w:rsid w:val="4677172C"/>
    <w:rsid w:val="467F2FEA"/>
    <w:rsid w:val="46A72415"/>
    <w:rsid w:val="46BA72CF"/>
    <w:rsid w:val="46D22FBB"/>
    <w:rsid w:val="46E841F3"/>
    <w:rsid w:val="471B1D30"/>
    <w:rsid w:val="47262F6D"/>
    <w:rsid w:val="47334060"/>
    <w:rsid w:val="473B5ABF"/>
    <w:rsid w:val="473D57AA"/>
    <w:rsid w:val="47445EC7"/>
    <w:rsid w:val="474927B8"/>
    <w:rsid w:val="47650EAA"/>
    <w:rsid w:val="478C2F7C"/>
    <w:rsid w:val="47CC7869"/>
    <w:rsid w:val="47D2176E"/>
    <w:rsid w:val="47D44777"/>
    <w:rsid w:val="47DA26A3"/>
    <w:rsid w:val="47FD049C"/>
    <w:rsid w:val="47FD3CCE"/>
    <w:rsid w:val="48405CC5"/>
    <w:rsid w:val="485458B8"/>
    <w:rsid w:val="4896658D"/>
    <w:rsid w:val="48D40BBB"/>
    <w:rsid w:val="49131981"/>
    <w:rsid w:val="49424987"/>
    <w:rsid w:val="497E0E3E"/>
    <w:rsid w:val="49920446"/>
    <w:rsid w:val="49C820BA"/>
    <w:rsid w:val="49EC0748"/>
    <w:rsid w:val="49FB423D"/>
    <w:rsid w:val="4A300509"/>
    <w:rsid w:val="4A39325E"/>
    <w:rsid w:val="4A942C37"/>
    <w:rsid w:val="4AB64608"/>
    <w:rsid w:val="4ABC3BF1"/>
    <w:rsid w:val="4ABE526B"/>
    <w:rsid w:val="4AE95C1B"/>
    <w:rsid w:val="4AFD1807"/>
    <w:rsid w:val="4B2661D8"/>
    <w:rsid w:val="4B83171A"/>
    <w:rsid w:val="4BAF6AF3"/>
    <w:rsid w:val="4BDB610D"/>
    <w:rsid w:val="4BF63809"/>
    <w:rsid w:val="4BF76C86"/>
    <w:rsid w:val="4BFF4330"/>
    <w:rsid w:val="4C062CCC"/>
    <w:rsid w:val="4C5D11DF"/>
    <w:rsid w:val="4C950E20"/>
    <w:rsid w:val="4CB63DC6"/>
    <w:rsid w:val="4CD82614"/>
    <w:rsid w:val="4CE369F0"/>
    <w:rsid w:val="4D1F6494"/>
    <w:rsid w:val="4D2500CA"/>
    <w:rsid w:val="4D2C6E03"/>
    <w:rsid w:val="4D4B1038"/>
    <w:rsid w:val="4D565C2E"/>
    <w:rsid w:val="4D581147"/>
    <w:rsid w:val="4D8B324B"/>
    <w:rsid w:val="4DE02688"/>
    <w:rsid w:val="4E3221F7"/>
    <w:rsid w:val="4E371BEE"/>
    <w:rsid w:val="4E65079A"/>
    <w:rsid w:val="4E8672DF"/>
    <w:rsid w:val="4EB058B4"/>
    <w:rsid w:val="4EB74E72"/>
    <w:rsid w:val="4ED84B4D"/>
    <w:rsid w:val="4EE221C8"/>
    <w:rsid w:val="4F021BCA"/>
    <w:rsid w:val="4F2340C3"/>
    <w:rsid w:val="4F347C4A"/>
    <w:rsid w:val="4F9C7C22"/>
    <w:rsid w:val="4FA17B2B"/>
    <w:rsid w:val="4FCB7108"/>
    <w:rsid w:val="4FDF63AF"/>
    <w:rsid w:val="4FE8185E"/>
    <w:rsid w:val="50156E36"/>
    <w:rsid w:val="504353E4"/>
    <w:rsid w:val="504D3319"/>
    <w:rsid w:val="50B00B17"/>
    <w:rsid w:val="50E91CA0"/>
    <w:rsid w:val="511E553A"/>
    <w:rsid w:val="513719A2"/>
    <w:rsid w:val="514B3CFC"/>
    <w:rsid w:val="515676F7"/>
    <w:rsid w:val="5160707C"/>
    <w:rsid w:val="51736224"/>
    <w:rsid w:val="519B248A"/>
    <w:rsid w:val="51B63426"/>
    <w:rsid w:val="51D26813"/>
    <w:rsid w:val="51D624C1"/>
    <w:rsid w:val="51EA5C29"/>
    <w:rsid w:val="51EC6B17"/>
    <w:rsid w:val="51ED4DB3"/>
    <w:rsid w:val="52117D9E"/>
    <w:rsid w:val="52123752"/>
    <w:rsid w:val="52374280"/>
    <w:rsid w:val="523C53F3"/>
    <w:rsid w:val="525235BF"/>
    <w:rsid w:val="525E0AE8"/>
    <w:rsid w:val="52750905"/>
    <w:rsid w:val="53156F83"/>
    <w:rsid w:val="53177C0E"/>
    <w:rsid w:val="531B76FE"/>
    <w:rsid w:val="538F3C48"/>
    <w:rsid w:val="5393603F"/>
    <w:rsid w:val="53A053DD"/>
    <w:rsid w:val="53AA2130"/>
    <w:rsid w:val="53AE2320"/>
    <w:rsid w:val="53BC1094"/>
    <w:rsid w:val="540E2BD5"/>
    <w:rsid w:val="544A166F"/>
    <w:rsid w:val="545F5996"/>
    <w:rsid w:val="548C0D8E"/>
    <w:rsid w:val="5490052C"/>
    <w:rsid w:val="54985C3F"/>
    <w:rsid w:val="549E01D1"/>
    <w:rsid w:val="54CD01E3"/>
    <w:rsid w:val="54E169D6"/>
    <w:rsid w:val="553303B6"/>
    <w:rsid w:val="553F2D15"/>
    <w:rsid w:val="55AC6D33"/>
    <w:rsid w:val="55EA33B8"/>
    <w:rsid w:val="56372AA1"/>
    <w:rsid w:val="563A60ED"/>
    <w:rsid w:val="565076BF"/>
    <w:rsid w:val="56786F08"/>
    <w:rsid w:val="56F24729"/>
    <w:rsid w:val="57A51C8C"/>
    <w:rsid w:val="58092A1D"/>
    <w:rsid w:val="581A7A33"/>
    <w:rsid w:val="581D7A74"/>
    <w:rsid w:val="5838665C"/>
    <w:rsid w:val="585B1424"/>
    <w:rsid w:val="585D4315"/>
    <w:rsid w:val="58705247"/>
    <w:rsid w:val="58CB4C16"/>
    <w:rsid w:val="58E04348"/>
    <w:rsid w:val="58E10AA2"/>
    <w:rsid w:val="58E4705F"/>
    <w:rsid w:val="58EA438F"/>
    <w:rsid w:val="58EC319A"/>
    <w:rsid w:val="59021D29"/>
    <w:rsid w:val="59307274"/>
    <w:rsid w:val="59594ADC"/>
    <w:rsid w:val="597B6E33"/>
    <w:rsid w:val="59857D06"/>
    <w:rsid w:val="599A6FDA"/>
    <w:rsid w:val="59C74550"/>
    <w:rsid w:val="5A312B5A"/>
    <w:rsid w:val="5A3402BD"/>
    <w:rsid w:val="5A5D3DD6"/>
    <w:rsid w:val="5AC16DDD"/>
    <w:rsid w:val="5AED7BD2"/>
    <w:rsid w:val="5AF01470"/>
    <w:rsid w:val="5AF744DA"/>
    <w:rsid w:val="5B046CCA"/>
    <w:rsid w:val="5B240DF4"/>
    <w:rsid w:val="5B63668C"/>
    <w:rsid w:val="5B6854AA"/>
    <w:rsid w:val="5B7025B1"/>
    <w:rsid w:val="5BA81D4B"/>
    <w:rsid w:val="5BB93F58"/>
    <w:rsid w:val="5BD15289"/>
    <w:rsid w:val="5C0827EA"/>
    <w:rsid w:val="5C0C650D"/>
    <w:rsid w:val="5C1E36C4"/>
    <w:rsid w:val="5C272C70"/>
    <w:rsid w:val="5CA003EE"/>
    <w:rsid w:val="5CA72002"/>
    <w:rsid w:val="5CB246E8"/>
    <w:rsid w:val="5CB659D1"/>
    <w:rsid w:val="5CE60D7D"/>
    <w:rsid w:val="5CF215A3"/>
    <w:rsid w:val="5CFC2F2B"/>
    <w:rsid w:val="5D116FA4"/>
    <w:rsid w:val="5D504390"/>
    <w:rsid w:val="5D520F32"/>
    <w:rsid w:val="5D695D87"/>
    <w:rsid w:val="5DC10EA2"/>
    <w:rsid w:val="5DC15346"/>
    <w:rsid w:val="5E021BE6"/>
    <w:rsid w:val="5E4044BD"/>
    <w:rsid w:val="5E667AA1"/>
    <w:rsid w:val="5E833AAD"/>
    <w:rsid w:val="5F0A7048"/>
    <w:rsid w:val="5F132055"/>
    <w:rsid w:val="5F1840E7"/>
    <w:rsid w:val="5FCC17D9"/>
    <w:rsid w:val="5FCC6AF9"/>
    <w:rsid w:val="604638E0"/>
    <w:rsid w:val="60870181"/>
    <w:rsid w:val="60B63B05"/>
    <w:rsid w:val="60B877D4"/>
    <w:rsid w:val="60C07C62"/>
    <w:rsid w:val="60C413D5"/>
    <w:rsid w:val="60E54391"/>
    <w:rsid w:val="620959FC"/>
    <w:rsid w:val="62262577"/>
    <w:rsid w:val="622636AB"/>
    <w:rsid w:val="62397BA1"/>
    <w:rsid w:val="623B349E"/>
    <w:rsid w:val="62784078"/>
    <w:rsid w:val="62B01EB3"/>
    <w:rsid w:val="62BA1E88"/>
    <w:rsid w:val="631018DF"/>
    <w:rsid w:val="634D6CB0"/>
    <w:rsid w:val="6356208C"/>
    <w:rsid w:val="63573F61"/>
    <w:rsid w:val="63640C4D"/>
    <w:rsid w:val="636F4B30"/>
    <w:rsid w:val="63716EC6"/>
    <w:rsid w:val="639469A4"/>
    <w:rsid w:val="63A177AC"/>
    <w:rsid w:val="63D750E9"/>
    <w:rsid w:val="6429509A"/>
    <w:rsid w:val="642977B9"/>
    <w:rsid w:val="64610CE9"/>
    <w:rsid w:val="64AF7C59"/>
    <w:rsid w:val="64E12F37"/>
    <w:rsid w:val="64E51DB3"/>
    <w:rsid w:val="65331D5D"/>
    <w:rsid w:val="653F0F40"/>
    <w:rsid w:val="65401246"/>
    <w:rsid w:val="655A5A5F"/>
    <w:rsid w:val="656B0D71"/>
    <w:rsid w:val="657A682D"/>
    <w:rsid w:val="65876E75"/>
    <w:rsid w:val="6596595D"/>
    <w:rsid w:val="65A4046D"/>
    <w:rsid w:val="65E27EC9"/>
    <w:rsid w:val="6600130C"/>
    <w:rsid w:val="663015DD"/>
    <w:rsid w:val="66442E73"/>
    <w:rsid w:val="666A11BE"/>
    <w:rsid w:val="667348BD"/>
    <w:rsid w:val="66835024"/>
    <w:rsid w:val="66A7157D"/>
    <w:rsid w:val="66C67C2E"/>
    <w:rsid w:val="66D476F5"/>
    <w:rsid w:val="66F74E06"/>
    <w:rsid w:val="673A7BAF"/>
    <w:rsid w:val="67404FA6"/>
    <w:rsid w:val="67531CA7"/>
    <w:rsid w:val="675B4115"/>
    <w:rsid w:val="675B5EC3"/>
    <w:rsid w:val="678602E0"/>
    <w:rsid w:val="67BD7633"/>
    <w:rsid w:val="67C65A33"/>
    <w:rsid w:val="67DD37F2"/>
    <w:rsid w:val="68180BBF"/>
    <w:rsid w:val="68222C62"/>
    <w:rsid w:val="6830605A"/>
    <w:rsid w:val="686E1C26"/>
    <w:rsid w:val="68746D4B"/>
    <w:rsid w:val="688B10E7"/>
    <w:rsid w:val="68AA78F2"/>
    <w:rsid w:val="68AB52D0"/>
    <w:rsid w:val="68B63CF9"/>
    <w:rsid w:val="68BE4D93"/>
    <w:rsid w:val="693B7DD3"/>
    <w:rsid w:val="694F1A58"/>
    <w:rsid w:val="69522E67"/>
    <w:rsid w:val="69603C65"/>
    <w:rsid w:val="69814BD3"/>
    <w:rsid w:val="69BA6330"/>
    <w:rsid w:val="69F23FDA"/>
    <w:rsid w:val="69FB573C"/>
    <w:rsid w:val="6A023047"/>
    <w:rsid w:val="6A2916C0"/>
    <w:rsid w:val="6A4E53B1"/>
    <w:rsid w:val="6A6634FD"/>
    <w:rsid w:val="6A8B6AC0"/>
    <w:rsid w:val="6AB06526"/>
    <w:rsid w:val="6AC975E8"/>
    <w:rsid w:val="6AEB755E"/>
    <w:rsid w:val="6B791270"/>
    <w:rsid w:val="6B9B7B20"/>
    <w:rsid w:val="6C3208BD"/>
    <w:rsid w:val="6C5B1ADF"/>
    <w:rsid w:val="6C612E05"/>
    <w:rsid w:val="6CAA591B"/>
    <w:rsid w:val="6CEB3372"/>
    <w:rsid w:val="6CF62F4E"/>
    <w:rsid w:val="6CFC3CA5"/>
    <w:rsid w:val="6D2B2B4B"/>
    <w:rsid w:val="6D2E353F"/>
    <w:rsid w:val="6D3F3B91"/>
    <w:rsid w:val="6D6041E7"/>
    <w:rsid w:val="6D6655C2"/>
    <w:rsid w:val="6D785A21"/>
    <w:rsid w:val="6D8E533E"/>
    <w:rsid w:val="6DB1199E"/>
    <w:rsid w:val="6DB602F7"/>
    <w:rsid w:val="6E7D2BC3"/>
    <w:rsid w:val="6EC047EB"/>
    <w:rsid w:val="6EC86534"/>
    <w:rsid w:val="6EE844E0"/>
    <w:rsid w:val="6F1140B8"/>
    <w:rsid w:val="6F2D48EA"/>
    <w:rsid w:val="6F3557DC"/>
    <w:rsid w:val="6F40256E"/>
    <w:rsid w:val="6FCE77ED"/>
    <w:rsid w:val="700C53DD"/>
    <w:rsid w:val="700F0709"/>
    <w:rsid w:val="702C17ED"/>
    <w:rsid w:val="70585696"/>
    <w:rsid w:val="70854D8F"/>
    <w:rsid w:val="70CE4EA1"/>
    <w:rsid w:val="714B0D57"/>
    <w:rsid w:val="716F713B"/>
    <w:rsid w:val="71BF425E"/>
    <w:rsid w:val="720F24E5"/>
    <w:rsid w:val="728F295E"/>
    <w:rsid w:val="729D003A"/>
    <w:rsid w:val="72AE0551"/>
    <w:rsid w:val="736404FE"/>
    <w:rsid w:val="738A6D0B"/>
    <w:rsid w:val="739968CA"/>
    <w:rsid w:val="73BC62A7"/>
    <w:rsid w:val="73E57241"/>
    <w:rsid w:val="73EA092F"/>
    <w:rsid w:val="743401C8"/>
    <w:rsid w:val="743E1047"/>
    <w:rsid w:val="746E4CB7"/>
    <w:rsid w:val="746F2FAE"/>
    <w:rsid w:val="74832712"/>
    <w:rsid w:val="74A37A36"/>
    <w:rsid w:val="75047B9A"/>
    <w:rsid w:val="75214365"/>
    <w:rsid w:val="75407C8A"/>
    <w:rsid w:val="754F1105"/>
    <w:rsid w:val="755F6203"/>
    <w:rsid w:val="756433CE"/>
    <w:rsid w:val="75C54221"/>
    <w:rsid w:val="75CE689F"/>
    <w:rsid w:val="760077B3"/>
    <w:rsid w:val="76190251"/>
    <w:rsid w:val="762253C7"/>
    <w:rsid w:val="763E597F"/>
    <w:rsid w:val="765B5268"/>
    <w:rsid w:val="768A5844"/>
    <w:rsid w:val="76EE39E4"/>
    <w:rsid w:val="7706409E"/>
    <w:rsid w:val="771664D7"/>
    <w:rsid w:val="772A6E95"/>
    <w:rsid w:val="773B361B"/>
    <w:rsid w:val="77C131B4"/>
    <w:rsid w:val="77CA6ED5"/>
    <w:rsid w:val="77D84ACE"/>
    <w:rsid w:val="77FB5B80"/>
    <w:rsid w:val="78047EB1"/>
    <w:rsid w:val="78264B51"/>
    <w:rsid w:val="783267CC"/>
    <w:rsid w:val="783764D9"/>
    <w:rsid w:val="783B72F7"/>
    <w:rsid w:val="786F17CF"/>
    <w:rsid w:val="78752EC4"/>
    <w:rsid w:val="78EA2879"/>
    <w:rsid w:val="79116D2A"/>
    <w:rsid w:val="791D19BA"/>
    <w:rsid w:val="791F0EF4"/>
    <w:rsid w:val="79700692"/>
    <w:rsid w:val="799A761D"/>
    <w:rsid w:val="79BB6A75"/>
    <w:rsid w:val="79E93803"/>
    <w:rsid w:val="7A014C3A"/>
    <w:rsid w:val="7A144268"/>
    <w:rsid w:val="7A19241D"/>
    <w:rsid w:val="7A580617"/>
    <w:rsid w:val="7A876F69"/>
    <w:rsid w:val="7AB07FD1"/>
    <w:rsid w:val="7AEF6BF7"/>
    <w:rsid w:val="7B420E00"/>
    <w:rsid w:val="7B8B7F0A"/>
    <w:rsid w:val="7BC71922"/>
    <w:rsid w:val="7BE2675B"/>
    <w:rsid w:val="7BE514F9"/>
    <w:rsid w:val="7BEC4C28"/>
    <w:rsid w:val="7BFB22CD"/>
    <w:rsid w:val="7C7711EA"/>
    <w:rsid w:val="7CAF2AE1"/>
    <w:rsid w:val="7CB73744"/>
    <w:rsid w:val="7CE323CD"/>
    <w:rsid w:val="7CEC5AE4"/>
    <w:rsid w:val="7CF159FF"/>
    <w:rsid w:val="7D407BDD"/>
    <w:rsid w:val="7D46249D"/>
    <w:rsid w:val="7D472D1A"/>
    <w:rsid w:val="7D49519C"/>
    <w:rsid w:val="7D9B4A4D"/>
    <w:rsid w:val="7DC71131"/>
    <w:rsid w:val="7DD87A1E"/>
    <w:rsid w:val="7E192908"/>
    <w:rsid w:val="7E292420"/>
    <w:rsid w:val="7E454D1F"/>
    <w:rsid w:val="7E631258"/>
    <w:rsid w:val="7E693D53"/>
    <w:rsid w:val="7E9975A5"/>
    <w:rsid w:val="7EE12CFA"/>
    <w:rsid w:val="7EFF0116"/>
    <w:rsid w:val="7F0C421B"/>
    <w:rsid w:val="7F136383"/>
    <w:rsid w:val="7F353483"/>
    <w:rsid w:val="7F4A4AB8"/>
    <w:rsid w:val="7F6A0CE1"/>
    <w:rsid w:val="7F6A2CF0"/>
    <w:rsid w:val="7F805B2C"/>
    <w:rsid w:val="7FC9210C"/>
    <w:rsid w:val="7FC97394"/>
    <w:rsid w:val="7FE01204"/>
    <w:rsid w:val="7FE61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0">
    <w:name w:val="toc 3"/>
    <w:basedOn w:val="1"/>
    <w:next w:val="1"/>
    <w:semiHidden/>
    <w:qFormat/>
    <w:uiPriority w:val="0"/>
    <w:pPr>
      <w:tabs>
        <w:tab w:val="right" w:leader="dot" w:pos="9242"/>
      </w:tabs>
      <w:suppressAutoHyphens w:val="0"/>
      <w:ind w:firstLine="210" w:firstLineChars="100"/>
      <w:jc w:val="left"/>
    </w:pPr>
    <w:rPr>
      <w:rFonts w:ascii="宋体"/>
      <w:szCs w:val="21"/>
    </w:rPr>
  </w:style>
  <w:style w:type="paragraph" w:styleId="11">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3"/>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18">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709"/>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tabs>
        <w:tab w:val="clear" w:pos="0"/>
      </w:tabs>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批注框文本 Char"/>
    <w:basedOn w:val="3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wmf"/><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yangguifang---ziliaolei\&#22242;&#26631;\&#24102;&#26684;&#24335;&#30340;&#22242;&#26631;\TC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85"/>
    <customShpInfo spid="_x0000_s2084"/>
    <customShpInfo spid="_x0000_s2083"/>
    <customShpInfo spid="_x0000_s2082"/>
    <customShpInfo spid="_x0000_s2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TCS</Template>
  <Pages>10</Pages>
  <Words>3395</Words>
  <Characters>4579</Characters>
  <Lines>44</Lines>
  <Paragraphs>12</Paragraphs>
  <TotalTime>0</TotalTime>
  <ScaleCrop>false</ScaleCrop>
  <LinksUpToDate>false</LinksUpToDate>
  <CharactersWithSpaces>4736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2022-11-04T03:57:00Z</dcterms:created>
  <cp:lastPrinted>2023-06-05T06:34:00Z</cp:lastPrinted>
  <dcterms:modified xsi:type="dcterms:W3CDTF">2023-09-02T09:06:16Z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E3AADEAED46145F1807A090C9B65E0CF</vt:lpwstr>
  </property>
</Properties>
</file>