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4"/>
        <w:tblW w:w="9640" w:type="dxa"/>
        <w:tblInd w:w="8" w:type="dxa"/>
        <w:tblLayout w:type="fixed"/>
        <w:tblCellMar>
          <w:top w:w="0" w:type="dxa"/>
          <w:left w:w="0" w:type="dxa"/>
          <w:bottom w:w="0" w:type="dxa"/>
          <w:right w:w="0" w:type="dxa"/>
        </w:tblCellMar>
      </w:tblPr>
      <w:tblGrid>
        <w:gridCol w:w="454"/>
        <w:gridCol w:w="283"/>
        <w:gridCol w:w="2042"/>
        <w:gridCol w:w="453"/>
        <w:gridCol w:w="1134"/>
        <w:gridCol w:w="4933"/>
        <w:gridCol w:w="341"/>
      </w:tblGrid>
      <w:tr>
        <w:tblPrEx>
          <w:tblCellMar>
            <w:top w:w="0" w:type="dxa"/>
            <w:left w:w="0" w:type="dxa"/>
            <w:bottom w:w="0" w:type="dxa"/>
            <w:right w:w="0" w:type="dxa"/>
          </w:tblCellMar>
        </w:tblPrEx>
        <w:trPr>
          <w:gridAfter w:val="4"/>
          <w:wAfter w:w="6861" w:type="dxa"/>
          <w:trHeight w:val="312" w:hRule="exact"/>
        </w:trPr>
        <w:tc>
          <w:tcPr>
            <w:tcW w:w="454" w:type="dxa"/>
            <w:vAlign w:val="center"/>
          </w:tcPr>
          <w:p>
            <w:pPr>
              <w:rPr>
                <w:rFonts w:ascii="黑体" w:hAnsi="黑体" w:eastAsia="黑体" w:cs="黑体"/>
                <w:b/>
              </w:rPr>
            </w:pPr>
            <w:r>
              <w:rPr>
                <w:rFonts w:hint="eastAsia" w:ascii="黑体" w:hAnsi="黑体" w:eastAsia="黑体" w:cs="黑体"/>
                <w:bCs/>
              </w:rPr>
              <w:t>ICS</w:t>
            </w:r>
            <w:r>
              <w:rPr>
                <w:rFonts w:hint="eastAsia" w:ascii="黑体" w:hAnsi="黑体" w:eastAsia="黑体" w:cs="黑体"/>
                <w:b/>
              </w:rPr>
              <w:t xml:space="preserve"> </w:t>
            </w:r>
          </w:p>
        </w:tc>
        <w:tc>
          <w:tcPr>
            <w:tcW w:w="2325" w:type="dxa"/>
            <w:gridSpan w:val="2"/>
            <w:vAlign w:val="center"/>
          </w:tcPr>
          <w:p>
            <w:pPr>
              <w:rPr>
                <w:rFonts w:ascii="黑体" w:hAnsi="黑体" w:eastAsia="黑体" w:cs="黑体"/>
              </w:rPr>
            </w:pPr>
            <w:r>
              <w:rPr>
                <w:rFonts w:hint="eastAsia" w:ascii="黑体" w:hAnsi="黑体" w:eastAsia="黑体" w:cs="黑体"/>
              </w:rPr>
              <w:t>59.080.40</w:t>
            </w:r>
          </w:p>
          <w:p>
            <w:pPr>
              <w:rPr>
                <w:rFonts w:ascii="黑体" w:hAnsi="黑体" w:eastAsia="黑体" w:cs="黑体"/>
              </w:rPr>
            </w:pPr>
          </w:p>
        </w:tc>
      </w:tr>
      <w:tr>
        <w:tblPrEx>
          <w:tblCellMar>
            <w:top w:w="0" w:type="dxa"/>
            <w:left w:w="0" w:type="dxa"/>
            <w:bottom w:w="0" w:type="dxa"/>
            <w:right w:w="0" w:type="dxa"/>
          </w:tblCellMar>
        </w:tblPrEx>
        <w:trPr>
          <w:gridAfter w:val="4"/>
          <w:wAfter w:w="6861" w:type="dxa"/>
          <w:trHeight w:val="312" w:hRule="exact"/>
        </w:trPr>
        <w:tc>
          <w:tcPr>
            <w:tcW w:w="737" w:type="dxa"/>
            <w:gridSpan w:val="2"/>
            <w:vAlign w:val="center"/>
          </w:tcPr>
          <w:p>
            <w:pPr>
              <w:ind w:right="-170"/>
              <w:rPr>
                <w:rFonts w:ascii="黑体" w:hAnsi="黑体" w:eastAsia="黑体" w:cs="黑体"/>
              </w:rPr>
            </w:pPr>
            <w:r>
              <w:rPr>
                <w:rFonts w:hint="eastAsia" w:ascii="黑体" w:hAnsi="黑体" w:eastAsia="黑体" w:cs="黑体"/>
              </w:rPr>
              <w:t>CCS Y47</w:t>
            </w:r>
          </w:p>
        </w:tc>
        <w:tc>
          <w:tcPr>
            <w:tcW w:w="2042" w:type="dxa"/>
            <w:vAlign w:val="center"/>
          </w:tcPr>
          <w:p>
            <w:pPr>
              <w:rPr>
                <w:rFonts w:ascii="黑体" w:hAnsi="黑体" w:eastAsia="黑体" w:cs="黑体"/>
              </w:rPr>
            </w:pPr>
          </w:p>
        </w:tc>
      </w:tr>
      <w:tr>
        <w:tblPrEx>
          <w:tblCellMar>
            <w:top w:w="0" w:type="dxa"/>
            <w:left w:w="0" w:type="dxa"/>
            <w:bottom w:w="0" w:type="dxa"/>
            <w:right w:w="0" w:type="dxa"/>
          </w:tblCellMar>
        </w:tblPrEx>
        <w:trPr>
          <w:gridAfter w:val="4"/>
          <w:wAfter w:w="6861" w:type="dxa"/>
          <w:trHeight w:val="312" w:hRule="exact"/>
        </w:trPr>
        <w:tc>
          <w:tcPr>
            <w:tcW w:w="737" w:type="dxa"/>
            <w:gridSpan w:val="2"/>
            <w:vAlign w:val="center"/>
          </w:tcPr>
          <w:p>
            <w:pPr>
              <w:ind w:right="-170"/>
              <w:rPr>
                <w:rFonts w:eastAsia="黑体"/>
              </w:rPr>
            </w:pPr>
          </w:p>
        </w:tc>
        <w:tc>
          <w:tcPr>
            <w:tcW w:w="2042" w:type="dxa"/>
            <w:vAlign w:val="center"/>
          </w:tcPr>
          <w:p>
            <w:pPr>
              <w:ind w:left="57"/>
              <w:rPr>
                <w:rFonts w:eastAsia="黑体"/>
              </w:rPr>
            </w:pPr>
          </w:p>
        </w:tc>
      </w:tr>
      <w:tr>
        <w:tblPrEx>
          <w:tblCellMar>
            <w:top w:w="0" w:type="dxa"/>
            <w:left w:w="0" w:type="dxa"/>
            <w:bottom w:w="0" w:type="dxa"/>
            <w:right w:w="0" w:type="dxa"/>
          </w:tblCellMar>
        </w:tblPrEx>
        <w:trPr>
          <w:trHeight w:val="368" w:hRule="exact"/>
        </w:trPr>
        <w:tc>
          <w:tcPr>
            <w:tcW w:w="9640" w:type="dxa"/>
            <w:gridSpan w:val="7"/>
          </w:tcPr>
          <w:p>
            <w:pPr>
              <w:spacing w:before="120" w:after="120"/>
            </w:pPr>
          </w:p>
        </w:tc>
      </w:tr>
      <w:tr>
        <w:tblPrEx>
          <w:tblCellMar>
            <w:top w:w="0" w:type="dxa"/>
            <w:left w:w="0" w:type="dxa"/>
            <w:bottom w:w="0" w:type="dxa"/>
            <w:right w:w="0" w:type="dxa"/>
          </w:tblCellMar>
        </w:tblPrEx>
        <w:trPr>
          <w:trHeight w:val="120" w:hRule="exact"/>
        </w:trPr>
        <w:tc>
          <w:tcPr>
            <w:tcW w:w="9640" w:type="dxa"/>
            <w:gridSpan w:val="7"/>
          </w:tcPr>
          <w:p>
            <w:pPr>
              <w:spacing w:before="120" w:after="120"/>
            </w:pPr>
          </w:p>
        </w:tc>
      </w:tr>
      <w:tr>
        <w:tblPrEx>
          <w:tblCellMar>
            <w:top w:w="0" w:type="dxa"/>
            <w:left w:w="0" w:type="dxa"/>
            <w:bottom w:w="0" w:type="dxa"/>
            <w:right w:w="0" w:type="dxa"/>
          </w:tblCellMar>
        </w:tblPrEx>
        <w:trPr>
          <w:trHeight w:val="360" w:hRule="exact"/>
        </w:trPr>
        <w:tc>
          <w:tcPr>
            <w:tcW w:w="9640" w:type="dxa"/>
            <w:gridSpan w:val="7"/>
          </w:tcPr>
          <w:p>
            <w:pPr>
              <w:spacing w:before="120" w:after="120"/>
            </w:pPr>
          </w:p>
        </w:tc>
      </w:tr>
      <w:tr>
        <w:tblPrEx>
          <w:tblCellMar>
            <w:top w:w="0" w:type="dxa"/>
            <w:left w:w="0" w:type="dxa"/>
            <w:bottom w:w="0" w:type="dxa"/>
            <w:right w:w="0" w:type="dxa"/>
          </w:tblCellMar>
        </w:tblPrEx>
        <w:trPr>
          <w:trHeight w:val="560" w:hRule="exact"/>
        </w:trPr>
        <w:tc>
          <w:tcPr>
            <w:tcW w:w="9640" w:type="dxa"/>
            <w:gridSpan w:val="7"/>
            <w:vAlign w:val="center"/>
          </w:tcPr>
          <w:p>
            <w:pPr>
              <w:spacing w:after="240" w:line="560" w:lineRule="exact"/>
              <w:ind w:right="28"/>
              <w:jc w:val="center"/>
              <w:rPr>
                <w:rFonts w:eastAsia="黑体"/>
                <w:w w:val="140"/>
                <w:sz w:val="52"/>
              </w:rPr>
            </w:pPr>
            <w:r>
              <w:rPr>
                <w:rFonts w:eastAsia="黑体"/>
                <w:w w:val="140"/>
                <w:sz w:val="52"/>
              </w:rPr>
              <w:t>中国轻工业联合会团体文件</w:t>
            </w:r>
          </w:p>
          <w:p>
            <w:pPr>
              <w:spacing w:line="520" w:lineRule="exact"/>
              <w:rPr>
                <w:w w:val="140"/>
                <w:sz w:val="52"/>
              </w:rPr>
            </w:pPr>
          </w:p>
        </w:tc>
      </w:tr>
      <w:tr>
        <w:tblPrEx>
          <w:tblCellMar>
            <w:top w:w="0" w:type="dxa"/>
            <w:left w:w="0" w:type="dxa"/>
            <w:bottom w:w="0" w:type="dxa"/>
            <w:right w:w="0" w:type="dxa"/>
          </w:tblCellMar>
        </w:tblPrEx>
        <w:trPr>
          <w:trHeight w:val="340" w:hRule="exact"/>
        </w:trPr>
        <w:tc>
          <w:tcPr>
            <w:tcW w:w="9640" w:type="dxa"/>
            <w:gridSpan w:val="7"/>
          </w:tcPr>
          <w:p>
            <w:pPr>
              <w:jc w:val="center"/>
              <w:rPr>
                <w:rFonts w:eastAsia="黑体"/>
                <w:b/>
                <w:sz w:val="52"/>
              </w:rPr>
            </w:pPr>
          </w:p>
        </w:tc>
      </w:tr>
      <w:tr>
        <w:tblPrEx>
          <w:tblCellMar>
            <w:top w:w="0" w:type="dxa"/>
            <w:left w:w="0" w:type="dxa"/>
            <w:bottom w:w="0" w:type="dxa"/>
            <w:right w:w="0" w:type="dxa"/>
          </w:tblCellMar>
        </w:tblPrEx>
        <w:trPr>
          <w:cantSplit/>
          <w:trHeight w:val="60" w:hRule="exact"/>
        </w:trPr>
        <w:tc>
          <w:tcPr>
            <w:tcW w:w="3232" w:type="dxa"/>
            <w:gridSpan w:val="4"/>
            <w:vAlign w:val="center"/>
          </w:tcPr>
          <w:p/>
        </w:tc>
        <w:tc>
          <w:tcPr>
            <w:tcW w:w="1134" w:type="dxa"/>
            <w:vAlign w:val="center"/>
          </w:tcPr>
          <w:p>
            <w:pPr>
              <w:jc w:val="right"/>
            </w:pPr>
          </w:p>
        </w:tc>
        <w:tc>
          <w:tcPr>
            <w:tcW w:w="4933" w:type="dxa"/>
            <w:vAlign w:val="center"/>
          </w:tcPr>
          <w:p>
            <w:pPr>
              <w:wordWrap w:val="0"/>
              <w:jc w:val="right"/>
            </w:pPr>
          </w:p>
        </w:tc>
        <w:tc>
          <w:tcPr>
            <w:tcW w:w="341" w:type="dxa"/>
            <w:vAlign w:val="center"/>
          </w:tcPr>
          <w:p/>
        </w:tc>
      </w:tr>
      <w:tr>
        <w:tblPrEx>
          <w:tblCellMar>
            <w:top w:w="0" w:type="dxa"/>
            <w:left w:w="0" w:type="dxa"/>
            <w:bottom w:w="0" w:type="dxa"/>
            <w:right w:w="0" w:type="dxa"/>
          </w:tblCellMar>
        </w:tblPrEx>
        <w:trPr>
          <w:cantSplit/>
          <w:trHeight w:val="360" w:hRule="exact"/>
        </w:trPr>
        <w:tc>
          <w:tcPr>
            <w:tcW w:w="3232" w:type="dxa"/>
            <w:gridSpan w:val="4"/>
            <w:vAlign w:val="center"/>
          </w:tcPr>
          <w:p/>
        </w:tc>
        <w:tc>
          <w:tcPr>
            <w:tcW w:w="1134" w:type="dxa"/>
            <w:vAlign w:val="center"/>
          </w:tcPr>
          <w:p>
            <w:pPr>
              <w:jc w:val="right"/>
            </w:pPr>
          </w:p>
        </w:tc>
        <w:tc>
          <w:tcPr>
            <w:tcW w:w="4933" w:type="dxa"/>
            <w:vAlign w:val="center"/>
          </w:tcPr>
          <w:p>
            <w:pPr>
              <w:spacing w:line="360" w:lineRule="exact"/>
              <w:jc w:val="right"/>
              <w:rPr>
                <w:rFonts w:ascii="Times New Roman" w:hAnsi="Times New Roman" w:cs="Times New Roman"/>
              </w:rPr>
            </w:pPr>
            <w:r>
              <w:rPr>
                <w:rFonts w:ascii="Times New Roman" w:hAnsi="Times New Roman" w:eastAsia="黑体" w:cs="Times New Roman"/>
                <w:b/>
                <w:sz w:val="28"/>
              </w:rPr>
              <w:t>T/CNLIC XXXX—XXXX</w:t>
            </w:r>
          </w:p>
        </w:tc>
        <w:tc>
          <w:tcPr>
            <w:tcW w:w="341" w:type="dxa"/>
            <w:vAlign w:val="center"/>
          </w:tcPr>
          <w:p/>
        </w:tc>
      </w:tr>
      <w:tr>
        <w:tblPrEx>
          <w:tblCellMar>
            <w:top w:w="0" w:type="dxa"/>
            <w:left w:w="0" w:type="dxa"/>
            <w:bottom w:w="0" w:type="dxa"/>
            <w:right w:w="0" w:type="dxa"/>
          </w:tblCellMar>
        </w:tblPrEx>
        <w:trPr>
          <w:cantSplit/>
          <w:trHeight w:val="587" w:hRule="exact"/>
        </w:trPr>
        <w:tc>
          <w:tcPr>
            <w:tcW w:w="3232" w:type="dxa"/>
            <w:gridSpan w:val="4"/>
            <w:vAlign w:val="center"/>
          </w:tcPr>
          <w:p/>
        </w:tc>
        <w:tc>
          <w:tcPr>
            <w:tcW w:w="1134" w:type="dxa"/>
            <w:vAlign w:val="center"/>
          </w:tcPr>
          <w:p>
            <w:pPr>
              <w:jc w:val="right"/>
            </w:pPr>
          </w:p>
        </w:tc>
        <w:tc>
          <w:tcPr>
            <w:tcW w:w="4933" w:type="dxa"/>
            <w:vAlign w:val="center"/>
          </w:tcPr>
          <w:p>
            <w:pPr>
              <w:wordWrap w:val="0"/>
              <w:ind w:right="210"/>
              <w:jc w:val="right"/>
            </w:pPr>
          </w:p>
        </w:tc>
        <w:tc>
          <w:tcPr>
            <w:tcW w:w="341" w:type="dxa"/>
            <w:vAlign w:val="center"/>
          </w:tcPr>
          <w:p/>
        </w:tc>
      </w:tr>
      <w:tr>
        <w:tblPrEx>
          <w:tblCellMar>
            <w:top w:w="0" w:type="dxa"/>
            <w:left w:w="0" w:type="dxa"/>
            <w:bottom w:w="0" w:type="dxa"/>
            <w:right w:w="0" w:type="dxa"/>
          </w:tblCellMar>
        </w:tblPrEx>
        <w:trPr>
          <w:trHeight w:val="340" w:hRule="exact"/>
        </w:trPr>
        <w:tc>
          <w:tcPr>
            <w:tcW w:w="9640" w:type="dxa"/>
            <w:gridSpan w:val="7"/>
            <w:tcBorders>
              <w:bottom w:val="single" w:color="auto" w:sz="8" w:space="0"/>
            </w:tcBorders>
          </w:tcPr>
          <w:p>
            <w:pPr>
              <w:jc w:val="center"/>
              <w:rPr>
                <w:rFonts w:eastAsia="黑体"/>
                <w:b/>
                <w:sz w:val="52"/>
              </w:rPr>
            </w:pPr>
          </w:p>
        </w:tc>
      </w:tr>
      <w:tr>
        <w:tblPrEx>
          <w:tblCellMar>
            <w:top w:w="0" w:type="dxa"/>
            <w:left w:w="0" w:type="dxa"/>
            <w:bottom w:w="0" w:type="dxa"/>
            <w:right w:w="0" w:type="dxa"/>
          </w:tblCellMar>
        </w:tblPrEx>
        <w:trPr>
          <w:trHeight w:val="1357" w:hRule="exact"/>
        </w:trPr>
        <w:tc>
          <w:tcPr>
            <w:tcW w:w="9640" w:type="dxa"/>
            <w:gridSpan w:val="7"/>
            <w:tcBorders>
              <w:top w:val="single" w:color="auto" w:sz="8" w:space="0"/>
            </w:tcBorders>
            <w:vAlign w:val="center"/>
          </w:tcPr>
          <w:p>
            <w:pPr>
              <w:rPr>
                <w:rFonts w:eastAsia="黑体"/>
                <w:sz w:val="52"/>
              </w:rPr>
            </w:pPr>
          </w:p>
        </w:tc>
      </w:tr>
      <w:tr>
        <w:tblPrEx>
          <w:tblCellMar>
            <w:top w:w="0" w:type="dxa"/>
            <w:left w:w="0" w:type="dxa"/>
            <w:bottom w:w="0" w:type="dxa"/>
            <w:right w:w="0" w:type="dxa"/>
          </w:tblCellMar>
        </w:tblPrEx>
        <w:trPr>
          <w:trHeight w:val="1967" w:hRule="exact"/>
        </w:trPr>
        <w:tc>
          <w:tcPr>
            <w:tcW w:w="9640" w:type="dxa"/>
            <w:gridSpan w:val="7"/>
            <w:vAlign w:val="center"/>
          </w:tcPr>
          <w:p>
            <w:pPr>
              <w:ind w:left="-105" w:leftChars="-50"/>
              <w:jc w:val="center"/>
              <w:rPr>
                <w:rFonts w:hAnsi="黑体" w:eastAsia="黑体"/>
                <w:sz w:val="52"/>
                <w:szCs w:val="52"/>
              </w:rPr>
            </w:pPr>
            <w:r>
              <w:rPr>
                <w:rFonts w:hint="eastAsia" w:hAnsi="黑体" w:eastAsia="黑体"/>
                <w:sz w:val="52"/>
                <w:szCs w:val="52"/>
              </w:rPr>
              <w:t>聚氨酯超细纤维合成革产品</w:t>
            </w:r>
          </w:p>
          <w:p>
            <w:pPr>
              <w:ind w:left="-105" w:leftChars="-50"/>
              <w:jc w:val="center"/>
              <w:rPr>
                <w:rFonts w:eastAsia="黑体"/>
                <w:sz w:val="52"/>
                <w:szCs w:val="52"/>
              </w:rPr>
            </w:pPr>
            <w:r>
              <w:rPr>
                <w:rFonts w:hint="eastAsia" w:hAnsi="黑体" w:eastAsia="黑体"/>
                <w:sz w:val="52"/>
                <w:szCs w:val="52"/>
              </w:rPr>
              <w:t>碳足迹核算指南</w:t>
            </w:r>
          </w:p>
          <w:p>
            <w:pPr>
              <w:pStyle w:val="83"/>
              <w:framePr w:w="0" w:hRule="auto" w:wrap="auto" w:vAnchor="margin" w:hAnchor="text" w:xAlign="left" w:yAlign="inline"/>
              <w:rPr>
                <w:rFonts w:ascii="Times New Roman"/>
              </w:rPr>
            </w:pPr>
          </w:p>
          <w:p>
            <w:pPr>
              <w:spacing w:line="640" w:lineRule="exact"/>
              <w:jc w:val="center"/>
              <w:rPr>
                <w:rFonts w:eastAsia="黑体"/>
                <w:spacing w:val="-6"/>
                <w:sz w:val="52"/>
                <w:szCs w:val="52"/>
              </w:rPr>
            </w:pPr>
          </w:p>
        </w:tc>
      </w:tr>
      <w:tr>
        <w:tblPrEx>
          <w:tblCellMar>
            <w:top w:w="0" w:type="dxa"/>
            <w:left w:w="0" w:type="dxa"/>
            <w:bottom w:w="0" w:type="dxa"/>
            <w:right w:w="0" w:type="dxa"/>
          </w:tblCellMar>
        </w:tblPrEx>
        <w:trPr>
          <w:trHeight w:val="1270" w:hRule="exact"/>
        </w:trPr>
        <w:tc>
          <w:tcPr>
            <w:tcW w:w="9640" w:type="dxa"/>
            <w:gridSpan w:val="7"/>
            <w:vAlign w:val="center"/>
          </w:tcPr>
          <w:p>
            <w:pPr>
              <w:jc w:val="center"/>
              <w:rPr>
                <w:rFonts w:ascii="Times New Roman" w:hAnsi="Times New Roman" w:eastAsia="黑体" w:cs="Times New Roman"/>
                <w:b/>
                <w:sz w:val="28"/>
                <w:szCs w:val="28"/>
              </w:rPr>
            </w:pPr>
            <w:r>
              <w:rPr>
                <w:rFonts w:ascii="Times New Roman" w:hAnsi="Times New Roman" w:cs="Times New Roman"/>
                <w:b/>
                <w:sz w:val="28"/>
                <w:szCs w:val="28"/>
              </w:rPr>
              <w:t xml:space="preserve">Guidelines for polyurethane microfiber synthetic leather carbon footprint accounting </w:t>
            </w:r>
          </w:p>
          <w:p>
            <w:pPr>
              <w:jc w:val="center"/>
              <w:rPr>
                <w:b/>
                <w:sz w:val="28"/>
                <w:szCs w:val="28"/>
              </w:rPr>
            </w:pPr>
          </w:p>
        </w:tc>
      </w:tr>
    </w:tbl>
    <w:p>
      <w:r>
        <w:rPr>
          <w:sz w:val="20"/>
        </w:rPr>
        <mc:AlternateContent>
          <mc:Choice Requires="wps">
            <w:drawing>
              <wp:anchor distT="0" distB="0" distL="114300" distR="114300" simplePos="0" relativeHeight="251662336" behindDoc="0" locked="0" layoutInCell="0" allowOverlap="1">
                <wp:simplePos x="0" y="0"/>
                <wp:positionH relativeFrom="column">
                  <wp:posOffset>0</wp:posOffset>
                </wp:positionH>
                <wp:positionV relativeFrom="page">
                  <wp:posOffset>8317230</wp:posOffset>
                </wp:positionV>
                <wp:extent cx="6120130" cy="2160270"/>
                <wp:effectExtent l="0" t="1905"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6120130" cy="2160270"/>
                        </a:xfrm>
                        <a:prstGeom prst="rect">
                          <a:avLst/>
                        </a:prstGeom>
                        <a:solidFill>
                          <a:srgbClr val="FFFFFF"/>
                        </a:solidFill>
                        <a:ln>
                          <a:noFill/>
                        </a:ln>
                      </wps:spPr>
                      <wps:txbx>
                        <w:txbxContent>
                          <w:p/>
                          <w:p/>
                          <w:tbl>
                            <w:tblPr>
                              <w:tblStyle w:val="34"/>
                              <w:tblW w:w="0" w:type="auto"/>
                              <w:jc w:val="center"/>
                              <w:tblLayout w:type="fixed"/>
                              <w:tblCellMar>
                                <w:top w:w="0" w:type="dxa"/>
                                <w:left w:w="0" w:type="dxa"/>
                                <w:bottom w:w="0" w:type="dxa"/>
                                <w:right w:w="0" w:type="dxa"/>
                              </w:tblCellMar>
                            </w:tblPr>
                            <w:tblGrid>
                              <w:gridCol w:w="3232"/>
                              <w:gridCol w:w="3175"/>
                              <w:gridCol w:w="3232"/>
                            </w:tblGrid>
                            <w:tr>
                              <w:tblPrEx>
                                <w:tblCellMar>
                                  <w:top w:w="0" w:type="dxa"/>
                                  <w:left w:w="0" w:type="dxa"/>
                                  <w:bottom w:w="0" w:type="dxa"/>
                                  <w:right w:w="0" w:type="dxa"/>
                                </w:tblCellMar>
                              </w:tblPrEx>
                              <w:trPr>
                                <w:trHeight w:val="312" w:hRule="exact"/>
                                <w:jc w:val="center"/>
                              </w:trPr>
                              <w:tc>
                                <w:tcPr>
                                  <w:tcW w:w="9639" w:type="dxa"/>
                                  <w:gridSpan w:val="3"/>
                                </w:tcPr>
                                <w:p/>
                              </w:tc>
                            </w:tr>
                            <w:tr>
                              <w:tblPrEx>
                                <w:tblCellMar>
                                  <w:top w:w="0" w:type="dxa"/>
                                  <w:left w:w="0" w:type="dxa"/>
                                  <w:bottom w:w="0" w:type="dxa"/>
                                  <w:right w:w="0" w:type="dxa"/>
                                </w:tblCellMar>
                              </w:tblPrEx>
                              <w:trPr>
                                <w:trHeight w:val="567" w:hRule="exact"/>
                                <w:jc w:val="center"/>
                              </w:trPr>
                              <w:tc>
                                <w:tcPr>
                                  <w:tcW w:w="9639" w:type="dxa"/>
                                  <w:gridSpan w:val="3"/>
                                </w:tcPr>
                                <w:p/>
                              </w:tc>
                            </w:tr>
                            <w:tr>
                              <w:tblPrEx>
                                <w:tblCellMar>
                                  <w:top w:w="0" w:type="dxa"/>
                                  <w:left w:w="0" w:type="dxa"/>
                                  <w:bottom w:w="0" w:type="dxa"/>
                                  <w:right w:w="0" w:type="dxa"/>
                                </w:tblCellMar>
                              </w:tblPrEx>
                              <w:trPr>
                                <w:trHeight w:val="567" w:hRule="exact"/>
                                <w:jc w:val="center"/>
                              </w:trPr>
                              <w:tc>
                                <w:tcPr>
                                  <w:tcW w:w="3232" w:type="dxa"/>
                                  <w:tcBorders>
                                    <w:bottom w:val="single" w:color="auto" w:sz="8" w:space="0"/>
                                  </w:tcBorders>
                                  <w:vAlign w:val="bottom"/>
                                </w:tcPr>
                                <w:p>
                                  <w:pPr>
                                    <w:rPr>
                                      <w:rFonts w:ascii="黑体" w:eastAsia="黑体"/>
                                    </w:rPr>
                                  </w:pPr>
                                  <w:r>
                                    <w:rPr>
                                      <w:rFonts w:hint="eastAsia" w:ascii="Arial Narrow" w:hAnsi="Arial Narrow" w:eastAsia="黑体"/>
                                      <w:spacing w:val="10"/>
                                      <w:sz w:val="28"/>
                                      <w:szCs w:val="28"/>
                                    </w:rPr>
                                    <w:t>20XX</w:t>
                                  </w:r>
                                  <w:r>
                                    <w:rPr>
                                      <w:rFonts w:hint="eastAsia" w:ascii="黑体" w:eastAsia="黑体"/>
                                      <w:sz w:val="28"/>
                                    </w:rPr>
                                    <w:t>-XX-XX发布</w:t>
                                  </w:r>
                                </w:p>
                              </w:tc>
                              <w:tc>
                                <w:tcPr>
                                  <w:tcW w:w="3175" w:type="dxa"/>
                                  <w:tcBorders>
                                    <w:bottom w:val="single" w:color="auto" w:sz="8" w:space="0"/>
                                  </w:tcBorders>
                                  <w:vAlign w:val="bottom"/>
                                </w:tcPr>
                                <w:p>
                                  <w:pPr>
                                    <w:jc w:val="center"/>
                                    <w:rPr>
                                      <w:rFonts w:ascii="黑体" w:eastAsia="黑体"/>
                                      <w:sz w:val="28"/>
                                    </w:rPr>
                                  </w:pPr>
                                </w:p>
                              </w:tc>
                              <w:tc>
                                <w:tcPr>
                                  <w:tcW w:w="3232" w:type="dxa"/>
                                  <w:tcBorders>
                                    <w:bottom w:val="single" w:color="auto" w:sz="8" w:space="0"/>
                                  </w:tcBorders>
                                  <w:vAlign w:val="bottom"/>
                                </w:tcPr>
                                <w:p>
                                  <w:pPr>
                                    <w:tabs>
                                      <w:tab w:val="left" w:pos="1696"/>
                                    </w:tabs>
                                    <w:jc w:val="right"/>
                                    <w:rPr>
                                      <w:rFonts w:ascii="黑体" w:eastAsia="黑体"/>
                                    </w:rPr>
                                  </w:pPr>
                                  <w:r>
                                    <w:rPr>
                                      <w:rFonts w:hint="eastAsia" w:ascii="Arial Narrow" w:hAnsi="Arial Narrow" w:eastAsia="黑体"/>
                                      <w:spacing w:val="10"/>
                                      <w:sz w:val="28"/>
                                      <w:szCs w:val="28"/>
                                    </w:rPr>
                                    <w:t>20XX</w:t>
                                  </w:r>
                                  <w:r>
                                    <w:rPr>
                                      <w:rFonts w:hint="eastAsia" w:ascii="黑体" w:eastAsia="黑体"/>
                                      <w:sz w:val="28"/>
                                    </w:rPr>
                                    <w:t>-XX-XX实施</w:t>
                                  </w:r>
                                </w:p>
                              </w:tc>
                            </w:tr>
                            <w:tr>
                              <w:tblPrEx>
                                <w:tblCellMar>
                                  <w:top w:w="0" w:type="dxa"/>
                                  <w:left w:w="0" w:type="dxa"/>
                                  <w:bottom w:w="0" w:type="dxa"/>
                                  <w:right w:w="0" w:type="dxa"/>
                                </w:tblCellMar>
                              </w:tblPrEx>
                              <w:trPr>
                                <w:trHeight w:val="567" w:hRule="exact"/>
                                <w:jc w:val="center"/>
                              </w:trPr>
                              <w:tc>
                                <w:tcPr>
                                  <w:tcW w:w="9639" w:type="dxa"/>
                                  <w:gridSpan w:val="3"/>
                                  <w:tcBorders>
                                    <w:top w:val="single" w:color="auto" w:sz="8" w:space="0"/>
                                  </w:tcBorders>
                                  <w:vAlign w:val="center"/>
                                </w:tcPr>
                                <w:p>
                                  <w:pPr>
                                    <w:jc w:val="center"/>
                                    <w:rPr>
                                      <w:rFonts w:eastAsia="黑体"/>
                                      <w:spacing w:val="30"/>
                                      <w:sz w:val="32"/>
                                    </w:rPr>
                                  </w:pPr>
                                </w:p>
                              </w:tc>
                            </w:tr>
                            <w:tr>
                              <w:tblPrEx>
                                <w:tblCellMar>
                                  <w:top w:w="0" w:type="dxa"/>
                                  <w:left w:w="0" w:type="dxa"/>
                                  <w:bottom w:w="0" w:type="dxa"/>
                                  <w:right w:w="0" w:type="dxa"/>
                                </w:tblCellMar>
                              </w:tblPrEx>
                              <w:trPr>
                                <w:trHeight w:val="380" w:hRule="exact"/>
                                <w:jc w:val="center"/>
                              </w:trPr>
                              <w:tc>
                                <w:tcPr>
                                  <w:tcW w:w="9639" w:type="dxa"/>
                                  <w:gridSpan w:val="3"/>
                                </w:tcPr>
                                <w:p>
                                  <w:pPr>
                                    <w:spacing w:line="360" w:lineRule="exact"/>
                                    <w:jc w:val="center"/>
                                  </w:pPr>
                                  <w:r>
                                    <w:rPr>
                                      <w:rFonts w:hint="eastAsia" w:eastAsia="黑体"/>
                                      <w:spacing w:val="4"/>
                                      <w:sz w:val="32"/>
                                    </w:rPr>
                                    <w:t>中国轻工业联合会发布</w:t>
                                  </w:r>
                                </w:p>
                              </w:tc>
                            </w:tr>
                          </w:tbl>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654.9pt;height:170.1pt;width:481.9pt;mso-position-vertical-relative:page;z-index:251662336;mso-width-relative:page;mso-height-relative:page;" fillcolor="#FFFFFF" filled="t" stroked="f" coordsize="21600,21600" o:allowincell="f" o:gfxdata="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eYeY/Y&#10;AAAACgEAAA8AAAAAAAAAAQAgAAAAIgAAAGRycy9kb3ducmV2LnhtbFBLAQIUABQAAAAIAIdO4kAL&#10;lMCZIAIAAC8EAAAOAAAAAAAAAAEAIAAAACcBAABkcnMvZTJvRG9jLnhtbFBLBQYAAAAABgAGAFkB&#10;AAC5BQAAAAA=&#10;">
                <v:fill on="t" focussize="0,0"/>
                <v:stroke on="f"/>
                <v:imagedata o:title=""/>
                <o:lock v:ext="edit" aspectratio="f"/>
                <v:textbox inset="0mm,0mm,0mm,0mm">
                  <w:txbxContent>
                    <w:p/>
                    <w:p/>
                    <w:tbl>
                      <w:tblPr>
                        <w:tblStyle w:val="34"/>
                        <w:tblW w:w="0" w:type="auto"/>
                        <w:jc w:val="center"/>
                        <w:tblLayout w:type="fixed"/>
                        <w:tblCellMar>
                          <w:top w:w="0" w:type="dxa"/>
                          <w:left w:w="0" w:type="dxa"/>
                          <w:bottom w:w="0" w:type="dxa"/>
                          <w:right w:w="0" w:type="dxa"/>
                        </w:tblCellMar>
                      </w:tblPr>
                      <w:tblGrid>
                        <w:gridCol w:w="3232"/>
                        <w:gridCol w:w="3175"/>
                        <w:gridCol w:w="3232"/>
                      </w:tblGrid>
                      <w:tr>
                        <w:tblPrEx>
                          <w:tblCellMar>
                            <w:top w:w="0" w:type="dxa"/>
                            <w:left w:w="0" w:type="dxa"/>
                            <w:bottom w:w="0" w:type="dxa"/>
                            <w:right w:w="0" w:type="dxa"/>
                          </w:tblCellMar>
                        </w:tblPrEx>
                        <w:trPr>
                          <w:trHeight w:val="312" w:hRule="exact"/>
                          <w:jc w:val="center"/>
                        </w:trPr>
                        <w:tc>
                          <w:tcPr>
                            <w:tcW w:w="9639" w:type="dxa"/>
                            <w:gridSpan w:val="3"/>
                          </w:tcPr>
                          <w:p/>
                        </w:tc>
                      </w:tr>
                      <w:tr>
                        <w:tblPrEx>
                          <w:tblCellMar>
                            <w:top w:w="0" w:type="dxa"/>
                            <w:left w:w="0" w:type="dxa"/>
                            <w:bottom w:w="0" w:type="dxa"/>
                            <w:right w:w="0" w:type="dxa"/>
                          </w:tblCellMar>
                        </w:tblPrEx>
                        <w:trPr>
                          <w:trHeight w:val="567" w:hRule="exact"/>
                          <w:jc w:val="center"/>
                        </w:trPr>
                        <w:tc>
                          <w:tcPr>
                            <w:tcW w:w="9639" w:type="dxa"/>
                            <w:gridSpan w:val="3"/>
                          </w:tcPr>
                          <w:p/>
                        </w:tc>
                      </w:tr>
                      <w:tr>
                        <w:tblPrEx>
                          <w:tblCellMar>
                            <w:top w:w="0" w:type="dxa"/>
                            <w:left w:w="0" w:type="dxa"/>
                            <w:bottom w:w="0" w:type="dxa"/>
                            <w:right w:w="0" w:type="dxa"/>
                          </w:tblCellMar>
                        </w:tblPrEx>
                        <w:trPr>
                          <w:trHeight w:val="567" w:hRule="exact"/>
                          <w:jc w:val="center"/>
                        </w:trPr>
                        <w:tc>
                          <w:tcPr>
                            <w:tcW w:w="3232" w:type="dxa"/>
                            <w:tcBorders>
                              <w:bottom w:val="single" w:color="auto" w:sz="8" w:space="0"/>
                            </w:tcBorders>
                            <w:vAlign w:val="bottom"/>
                          </w:tcPr>
                          <w:p>
                            <w:pPr>
                              <w:rPr>
                                <w:rFonts w:ascii="黑体" w:eastAsia="黑体"/>
                              </w:rPr>
                            </w:pPr>
                            <w:r>
                              <w:rPr>
                                <w:rFonts w:hint="eastAsia" w:ascii="Arial Narrow" w:hAnsi="Arial Narrow" w:eastAsia="黑体"/>
                                <w:spacing w:val="10"/>
                                <w:sz w:val="28"/>
                                <w:szCs w:val="28"/>
                              </w:rPr>
                              <w:t>20XX</w:t>
                            </w:r>
                            <w:r>
                              <w:rPr>
                                <w:rFonts w:hint="eastAsia" w:ascii="黑体" w:eastAsia="黑体"/>
                                <w:sz w:val="28"/>
                              </w:rPr>
                              <w:t>-XX-XX发布</w:t>
                            </w:r>
                          </w:p>
                        </w:tc>
                        <w:tc>
                          <w:tcPr>
                            <w:tcW w:w="3175" w:type="dxa"/>
                            <w:tcBorders>
                              <w:bottom w:val="single" w:color="auto" w:sz="8" w:space="0"/>
                            </w:tcBorders>
                            <w:vAlign w:val="bottom"/>
                          </w:tcPr>
                          <w:p>
                            <w:pPr>
                              <w:jc w:val="center"/>
                              <w:rPr>
                                <w:rFonts w:ascii="黑体" w:eastAsia="黑体"/>
                                <w:sz w:val="28"/>
                              </w:rPr>
                            </w:pPr>
                          </w:p>
                        </w:tc>
                        <w:tc>
                          <w:tcPr>
                            <w:tcW w:w="3232" w:type="dxa"/>
                            <w:tcBorders>
                              <w:bottom w:val="single" w:color="auto" w:sz="8" w:space="0"/>
                            </w:tcBorders>
                            <w:vAlign w:val="bottom"/>
                          </w:tcPr>
                          <w:p>
                            <w:pPr>
                              <w:tabs>
                                <w:tab w:val="left" w:pos="1696"/>
                              </w:tabs>
                              <w:jc w:val="right"/>
                              <w:rPr>
                                <w:rFonts w:ascii="黑体" w:eastAsia="黑体"/>
                              </w:rPr>
                            </w:pPr>
                            <w:r>
                              <w:rPr>
                                <w:rFonts w:hint="eastAsia" w:ascii="Arial Narrow" w:hAnsi="Arial Narrow" w:eastAsia="黑体"/>
                                <w:spacing w:val="10"/>
                                <w:sz w:val="28"/>
                                <w:szCs w:val="28"/>
                              </w:rPr>
                              <w:t>20XX</w:t>
                            </w:r>
                            <w:r>
                              <w:rPr>
                                <w:rFonts w:hint="eastAsia" w:ascii="黑体" w:eastAsia="黑体"/>
                                <w:sz w:val="28"/>
                              </w:rPr>
                              <w:t>-XX-XX实施</w:t>
                            </w:r>
                          </w:p>
                        </w:tc>
                      </w:tr>
                      <w:tr>
                        <w:tblPrEx>
                          <w:tblCellMar>
                            <w:top w:w="0" w:type="dxa"/>
                            <w:left w:w="0" w:type="dxa"/>
                            <w:bottom w:w="0" w:type="dxa"/>
                            <w:right w:w="0" w:type="dxa"/>
                          </w:tblCellMar>
                        </w:tblPrEx>
                        <w:trPr>
                          <w:trHeight w:val="567" w:hRule="exact"/>
                          <w:jc w:val="center"/>
                        </w:trPr>
                        <w:tc>
                          <w:tcPr>
                            <w:tcW w:w="9639" w:type="dxa"/>
                            <w:gridSpan w:val="3"/>
                            <w:tcBorders>
                              <w:top w:val="single" w:color="auto" w:sz="8" w:space="0"/>
                            </w:tcBorders>
                            <w:vAlign w:val="center"/>
                          </w:tcPr>
                          <w:p>
                            <w:pPr>
                              <w:jc w:val="center"/>
                              <w:rPr>
                                <w:rFonts w:eastAsia="黑体"/>
                                <w:spacing w:val="30"/>
                                <w:sz w:val="32"/>
                              </w:rPr>
                            </w:pPr>
                          </w:p>
                        </w:tc>
                      </w:tr>
                      <w:tr>
                        <w:tblPrEx>
                          <w:tblCellMar>
                            <w:top w:w="0" w:type="dxa"/>
                            <w:left w:w="0" w:type="dxa"/>
                            <w:bottom w:w="0" w:type="dxa"/>
                            <w:right w:w="0" w:type="dxa"/>
                          </w:tblCellMar>
                        </w:tblPrEx>
                        <w:trPr>
                          <w:trHeight w:val="380" w:hRule="exact"/>
                          <w:jc w:val="center"/>
                        </w:trPr>
                        <w:tc>
                          <w:tcPr>
                            <w:tcW w:w="9639" w:type="dxa"/>
                            <w:gridSpan w:val="3"/>
                          </w:tcPr>
                          <w:p>
                            <w:pPr>
                              <w:spacing w:line="360" w:lineRule="exact"/>
                              <w:jc w:val="center"/>
                            </w:pPr>
                            <w:r>
                              <w:rPr>
                                <w:rFonts w:hint="eastAsia" w:eastAsia="黑体"/>
                                <w:spacing w:val="4"/>
                                <w:sz w:val="32"/>
                              </w:rPr>
                              <w:t>中国轻工业联合会发布</w:t>
                            </w:r>
                          </w:p>
                        </w:tc>
                      </w:tr>
                    </w:tbl>
                    <w:p/>
                  </w:txbxContent>
                </v:textbox>
              </v:shape>
            </w:pict>
          </mc:Fallback>
        </mc:AlternateContent>
      </w:r>
      <w:r>
        <w:rPr>
          <w:rFonts w:hint="eastAsia"/>
        </w:rPr>
        <w:t xml:space="preserve">                                      (征求意见稿）</w:t>
      </w:r>
    </w:p>
    <w:p/>
    <w:p/>
    <w:p>
      <w:pPr>
        <w:keepNext/>
        <w:pageBreakBefore/>
        <w:widowControl/>
        <w:shd w:val="clear" w:color="FFFFFF" w:fill="FFFFFF"/>
        <w:spacing w:before="640" w:after="560" w:line="460" w:lineRule="exact"/>
        <w:jc w:val="center"/>
        <w:outlineLvl w:val="0"/>
        <w:rPr>
          <w:rFonts w:ascii="Times New Roman" w:hAnsi="Times New Roman" w:eastAsia="宋体" w:cs="Times New Roman"/>
          <w:kern w:val="0"/>
          <w:sz w:val="32"/>
          <w:szCs w:val="20"/>
        </w:rPr>
        <w:sectPr>
          <w:footerReference r:id="rId3" w:type="default"/>
          <w:pgSz w:w="11906" w:h="16838"/>
          <w:pgMar w:top="737" w:right="907" w:bottom="1191" w:left="1361" w:header="851" w:footer="992" w:gutter="0"/>
          <w:pgNumType w:fmt="upperRoman" w:start="1"/>
          <w:cols w:space="425" w:num="1"/>
          <w:docGrid w:type="lines" w:linePitch="312" w:charSpace="0"/>
        </w:sectPr>
      </w:pPr>
      <w:bookmarkStart w:id="0" w:name="_Toc514680616"/>
      <w:bookmarkStart w:id="1" w:name="_Toc514680776"/>
      <w:bookmarkStart w:id="2" w:name="_Toc10044563"/>
      <w:bookmarkStart w:id="3" w:name="_Toc118212823"/>
      <w:bookmarkStart w:id="4" w:name="_Toc118213014"/>
      <w:bookmarkStart w:id="5" w:name="_Toc118213298"/>
      <w:bookmarkStart w:id="6" w:name="_Toc447118972"/>
      <w:bookmarkStart w:id="7" w:name="_Toc446924883"/>
      <w:bookmarkStart w:id="8" w:name="_Toc447198478"/>
    </w:p>
    <w:bookmarkEnd w:id="0"/>
    <w:bookmarkEnd w:id="1"/>
    <w:bookmarkEnd w:id="2"/>
    <w:bookmarkEnd w:id="3"/>
    <w:bookmarkEnd w:id="4"/>
    <w:bookmarkEnd w:id="5"/>
    <w:p>
      <w:pPr>
        <w:keepNext/>
        <w:pageBreakBefore/>
        <w:widowControl/>
        <w:shd w:val="clear" w:color="FFFFFF" w:fill="FFFFFF"/>
        <w:tabs>
          <w:tab w:val="left" w:pos="1832"/>
          <w:tab w:val="center" w:pos="4153"/>
        </w:tabs>
        <w:spacing w:before="640" w:after="560" w:line="460" w:lineRule="exact"/>
        <w:jc w:val="left"/>
        <w:outlineLvl w:val="0"/>
        <w:rPr>
          <w:rFonts w:asciiTheme="majorEastAsia" w:hAnsiTheme="majorEastAsia" w:eastAsiaTheme="majorEastAsia"/>
          <w:b/>
          <w:sz w:val="32"/>
          <w:szCs w:val="32"/>
        </w:rPr>
      </w:pPr>
      <w:bookmarkStart w:id="9" w:name="_Toc514680617"/>
      <w:bookmarkStart w:id="10" w:name="_Toc118212824"/>
      <w:bookmarkStart w:id="11" w:name="_Toc118213299"/>
      <w:r>
        <w:rPr>
          <w:rFonts w:asciiTheme="majorEastAsia" w:hAnsiTheme="majorEastAsia" w:eastAsiaTheme="majorEastAsia"/>
          <w:b/>
          <w:sz w:val="32"/>
          <w:szCs w:val="32"/>
        </w:rPr>
        <w:tab/>
      </w:r>
      <w:r>
        <w:rPr>
          <w:rFonts w:asciiTheme="majorEastAsia" w:hAnsiTheme="majorEastAsia" w:eastAsiaTheme="majorEastAsia"/>
          <w:b/>
          <w:sz w:val="32"/>
          <w:szCs w:val="32"/>
        </w:rPr>
        <w:tab/>
      </w:r>
      <w:r>
        <w:rPr>
          <w:rFonts w:asciiTheme="majorEastAsia" w:hAnsiTheme="majorEastAsia" w:eastAsiaTheme="majorEastAsia"/>
          <w:b/>
          <w:sz w:val="32"/>
          <w:szCs w:val="32"/>
        </w:rPr>
        <w:t>前</w:t>
      </w:r>
      <w:bookmarkStart w:id="12" w:name="BKQY"/>
      <w:r>
        <w:rPr>
          <w:rFonts w:asciiTheme="majorEastAsia" w:hAnsiTheme="majorEastAsia" w:eastAsiaTheme="majorEastAsia"/>
          <w:b/>
          <w:sz w:val="32"/>
          <w:szCs w:val="32"/>
        </w:rPr>
        <w:t>  言</w:t>
      </w:r>
      <w:bookmarkEnd w:id="6"/>
      <w:bookmarkEnd w:id="7"/>
      <w:bookmarkEnd w:id="8"/>
      <w:bookmarkEnd w:id="9"/>
      <w:bookmarkEnd w:id="10"/>
      <w:bookmarkEnd w:id="11"/>
      <w:bookmarkEnd w:id="12"/>
    </w:p>
    <w:p>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r>
        <w:rPr>
          <w:rFonts w:hint="eastAsia"/>
        </w:rPr>
        <w:t>本文件按照GB/T 1.1—2020《标准化工作导则  第1部分：标准化文件的结构和起草规则》的规定起草。</w:t>
      </w:r>
    </w:p>
    <w:p>
      <w:pPr>
        <w:widowControl/>
        <w:tabs>
          <w:tab w:val="center" w:pos="4201"/>
          <w:tab w:val="right" w:leader="dot" w:pos="9298"/>
        </w:tabs>
        <w:autoSpaceDE w:val="0"/>
        <w:autoSpaceDN w:val="0"/>
        <w:ind w:firstLine="420"/>
        <w:rPr>
          <w:rFonts w:ascii="Times New Roman" w:hAnsi="Times New Roman" w:eastAsia="宋体" w:cs="Times New Roman"/>
          <w:kern w:val="0"/>
          <w:szCs w:val="20"/>
        </w:rPr>
      </w:pPr>
      <w:r>
        <w:rPr>
          <w:rFonts w:ascii="Times New Roman" w:hAnsi="Times New Roman" w:eastAsia="宋体" w:cs="Times New Roman"/>
          <w:kern w:val="0"/>
          <w:szCs w:val="20"/>
        </w:rPr>
        <w:t>本标准由中国轻工业联合会提出</w:t>
      </w:r>
      <w:r>
        <w:rPr>
          <w:rFonts w:hint="eastAsia" w:ascii="Times New Roman" w:hAnsi="Times New Roman" w:eastAsia="宋体" w:cs="Times New Roman"/>
          <w:kern w:val="0"/>
          <w:szCs w:val="20"/>
        </w:rPr>
        <w:t>并归口</w:t>
      </w:r>
      <w:r>
        <w:rPr>
          <w:rFonts w:ascii="Times New Roman" w:hAnsi="Times New Roman" w:eastAsia="宋体" w:cs="Times New Roman"/>
          <w:kern w:val="0"/>
          <w:szCs w:val="20"/>
        </w:rPr>
        <w:t>。</w:t>
      </w:r>
    </w:p>
    <w:p>
      <w:pPr>
        <w:widowControl/>
        <w:tabs>
          <w:tab w:val="center" w:pos="4201"/>
          <w:tab w:val="right" w:leader="dot" w:pos="9298"/>
        </w:tabs>
        <w:autoSpaceDE w:val="0"/>
        <w:autoSpaceDN w:val="0"/>
        <w:ind w:firstLine="410"/>
        <w:rPr>
          <w:rFonts w:ascii="Times New Roman" w:hAnsi="Times New Roman" w:eastAsia="宋体" w:cs="Times New Roman"/>
          <w:kern w:val="0"/>
          <w:szCs w:val="21"/>
        </w:rPr>
      </w:pPr>
      <w:r>
        <w:rPr>
          <w:rFonts w:ascii="Times New Roman" w:hAnsi="Times New Roman" w:eastAsia="宋体" w:cs="Times New Roman"/>
          <w:kern w:val="0"/>
          <w:szCs w:val="21"/>
        </w:rPr>
        <w:t>本标准主要起草单位：</w:t>
      </w:r>
      <w:r>
        <w:rPr>
          <w:rFonts w:hint="eastAsia" w:ascii="Times New Roman" w:hAnsi="Times New Roman" w:eastAsia="宋体" w:cs="Times New Roman"/>
          <w:kern w:val="0"/>
          <w:szCs w:val="21"/>
        </w:rPr>
        <w:t>上海华峰超纤科技股份有限公司</w:t>
      </w:r>
      <w:r>
        <w:rPr>
          <w:rFonts w:hint="eastAsia" w:ascii="Times New Roman" w:hAnsi="Times New Roman" w:eastAsia="宋体" w:cs="Times New Roman"/>
          <w:kern w:val="0"/>
          <w:szCs w:val="20"/>
        </w:rPr>
        <w:t>、</w:t>
      </w:r>
      <w:r>
        <w:rPr>
          <w:rFonts w:hint="eastAsia" w:ascii="Times New Roman" w:hAnsi="Times New Roman" w:eastAsia="宋体" w:cs="Times New Roman"/>
          <w:kern w:val="0"/>
          <w:szCs w:val="21"/>
        </w:rPr>
        <w:t>北京市科学技术研究院资源环境研究所、</w:t>
      </w:r>
    </w:p>
    <w:p>
      <w:pPr>
        <w:widowControl/>
        <w:tabs>
          <w:tab w:val="center" w:pos="4201"/>
          <w:tab w:val="right" w:leader="dot" w:pos="9298"/>
        </w:tabs>
        <w:autoSpaceDE w:val="0"/>
        <w:autoSpaceDN w:val="0"/>
        <w:ind w:firstLine="420"/>
        <w:rPr>
          <w:rFonts w:ascii="Times New Roman" w:hAnsi="Times New Roman" w:eastAsia="宋体" w:cs="Times New Roman"/>
          <w:kern w:val="0"/>
          <w:szCs w:val="20"/>
        </w:rPr>
      </w:pPr>
      <w:r>
        <w:rPr>
          <w:rFonts w:ascii="Times New Roman" w:hAnsi="Times New Roman" w:eastAsia="宋体" w:cs="Times New Roman"/>
          <w:kern w:val="0"/>
          <w:szCs w:val="20"/>
        </w:rPr>
        <w:t>本标准主要起草人：</w:t>
      </w:r>
    </w:p>
    <w:p>
      <w:pPr>
        <w:widowControl/>
        <w:tabs>
          <w:tab w:val="center" w:pos="4201"/>
          <w:tab w:val="right" w:leader="dot" w:pos="9298"/>
        </w:tabs>
        <w:autoSpaceDE w:val="0"/>
        <w:autoSpaceDN w:val="0"/>
        <w:ind w:firstLine="420"/>
        <w:rPr>
          <w:rFonts w:ascii="Times New Roman" w:hAnsi="Times New Roman" w:eastAsia="宋体" w:cs="Times New Roman"/>
          <w:kern w:val="0"/>
          <w:szCs w:val="20"/>
        </w:rPr>
      </w:pPr>
      <w:r>
        <w:rPr>
          <w:rFonts w:hint="eastAsia" w:ascii="Times New Roman" w:hAnsi="Times New Roman" w:eastAsia="宋体" w:cs="Times New Roman"/>
          <w:kern w:val="0"/>
          <w:szCs w:val="20"/>
        </w:rPr>
        <w:t>本标准为首次发布。</w:t>
      </w:r>
    </w:p>
    <w:p>
      <w:pPr>
        <w:rPr>
          <w:rFonts w:ascii="Times New Roman" w:hAnsi="Times New Roman" w:cs="Times New Roman"/>
        </w:rPr>
      </w:pPr>
    </w:p>
    <w:p>
      <w:pPr>
        <w:rPr>
          <w:rFonts w:ascii="Times New Roman" w:hAnsi="Times New Roman" w:cs="Times New Roman"/>
        </w:rPr>
      </w:pPr>
    </w:p>
    <w:p>
      <w:pPr>
        <w:widowControl/>
        <w:jc w:val="left"/>
        <w:rPr>
          <w:rFonts w:ascii="Times New Roman" w:hAnsi="Times New Roman" w:cs="Times New Roman"/>
        </w:rPr>
      </w:pPr>
      <w:r>
        <w:rPr>
          <w:rFonts w:ascii="Times New Roman" w:hAnsi="Times New Roman" w:cs="Times New Roman"/>
        </w:rPr>
        <w:br w:type="page"/>
      </w:r>
    </w:p>
    <w:p>
      <w:pPr>
        <w:widowControl/>
        <w:jc w:val="left"/>
        <w:rPr>
          <w:rFonts w:ascii="Times New Roman" w:hAnsi="Times New Roman" w:cs="Times New Roman"/>
        </w:rPr>
        <w:sectPr>
          <w:pgSz w:w="11906" w:h="16838"/>
          <w:pgMar w:top="1440" w:right="1800" w:bottom="1440" w:left="1800" w:header="851" w:footer="992" w:gutter="0"/>
          <w:pgNumType w:fmt="upperRoman" w:start="1"/>
          <w:cols w:space="425" w:num="1"/>
          <w:docGrid w:type="lines" w:linePitch="312" w:charSpace="0"/>
        </w:sectPr>
      </w:pPr>
      <w:bookmarkStart w:id="90" w:name="_GoBack"/>
      <w:bookmarkEnd w:id="90"/>
    </w:p>
    <w:p>
      <w:pPr>
        <w:pStyle w:val="50"/>
        <w:rPr>
          <w:rFonts w:ascii="Times New Roman"/>
        </w:rPr>
      </w:pPr>
      <w:bookmarkStart w:id="13" w:name="_Toc118213016"/>
      <w:bookmarkStart w:id="14" w:name="_Toc118213300"/>
      <w:bookmarkStart w:id="15" w:name="_Toc118212825"/>
      <w:r>
        <w:rPr>
          <w:rFonts w:hint="eastAsia" w:ascii="Times New Roman"/>
        </w:rPr>
        <w:t>聚氨酯超细纤维合成革产品 碳足迹核算指南</w:t>
      </w:r>
      <w:bookmarkEnd w:id="13"/>
      <w:bookmarkEnd w:id="14"/>
      <w:bookmarkEnd w:id="15"/>
    </w:p>
    <w:p>
      <w:pPr>
        <w:pStyle w:val="175"/>
        <w:spacing w:before="312" w:after="312"/>
        <w:ind w:left="0"/>
      </w:pPr>
      <w:bookmarkStart w:id="16" w:name="_Toc17233325"/>
      <w:bookmarkStart w:id="17" w:name="_Toc24884218"/>
      <w:bookmarkStart w:id="18" w:name="_Toc118212826"/>
      <w:bookmarkStart w:id="19" w:name="_Toc17233333"/>
      <w:bookmarkStart w:id="20" w:name="_Toc26718930"/>
      <w:bookmarkStart w:id="21" w:name="_Toc118213301"/>
      <w:bookmarkStart w:id="22" w:name="_Toc26986771"/>
      <w:bookmarkStart w:id="23" w:name="_Toc26986530"/>
      <w:bookmarkStart w:id="24" w:name="_Toc24884211"/>
      <w:bookmarkStart w:id="25" w:name="_Toc26648465"/>
      <w:r>
        <w:rPr>
          <w:rFonts w:hint="eastAsia"/>
        </w:rPr>
        <w:t>范围</w:t>
      </w:r>
      <w:bookmarkEnd w:id="16"/>
      <w:bookmarkEnd w:id="17"/>
      <w:bookmarkEnd w:id="18"/>
      <w:bookmarkEnd w:id="19"/>
      <w:bookmarkEnd w:id="20"/>
      <w:bookmarkEnd w:id="21"/>
      <w:bookmarkEnd w:id="22"/>
      <w:bookmarkEnd w:id="23"/>
      <w:bookmarkEnd w:id="24"/>
      <w:bookmarkEnd w:id="25"/>
    </w:p>
    <w:p>
      <w:pPr>
        <w:ind w:firstLine="420" w:firstLineChars="200"/>
      </w:pPr>
      <w:bookmarkStart w:id="26" w:name="_Toc17233326"/>
      <w:bookmarkStart w:id="27" w:name="_Toc17233334"/>
      <w:bookmarkStart w:id="28" w:name="_Toc24884219"/>
      <w:bookmarkStart w:id="29" w:name="_Toc26648466"/>
      <w:bookmarkStart w:id="30" w:name="_Toc24884212"/>
      <w:r>
        <w:rPr>
          <w:rFonts w:hint="eastAsia"/>
        </w:rPr>
        <w:t>本文件规定了聚氨酯超细纤维合成革产品碳足迹</w:t>
      </w:r>
      <w:r>
        <w:t>核算的目标、核算范围、功能单位、</w:t>
      </w:r>
      <w:r>
        <w:rPr>
          <w:rFonts w:hint="eastAsia"/>
        </w:rPr>
        <w:t>系统</w:t>
      </w:r>
      <w:r>
        <w:t>边界、数据收集与处理、核算、报告</w:t>
      </w:r>
      <w:r>
        <w:rPr>
          <w:rFonts w:hint="eastAsia"/>
        </w:rPr>
        <w:t>等</w:t>
      </w:r>
      <w:r>
        <w:t>内容。</w:t>
      </w:r>
    </w:p>
    <w:p>
      <w:pPr>
        <w:ind w:firstLine="420" w:firstLineChars="200"/>
      </w:pPr>
      <w:r>
        <w:rPr>
          <w:rFonts w:hint="eastAsia"/>
        </w:rPr>
        <w:t>本文件适用于指导</w:t>
      </w:r>
      <w:r>
        <w:t>聚氨酯超细纤维合成革产品碳足迹核算活动</w:t>
      </w:r>
      <w:r>
        <w:rPr>
          <w:rFonts w:hint="eastAsia"/>
        </w:rPr>
        <w:t>。</w:t>
      </w:r>
    </w:p>
    <w:p>
      <w:pPr>
        <w:pStyle w:val="175"/>
        <w:spacing w:before="312" w:after="312"/>
        <w:ind w:left="0"/>
      </w:pPr>
      <w:bookmarkStart w:id="31" w:name="_Toc26718931"/>
      <w:bookmarkStart w:id="32" w:name="_Toc26986531"/>
      <w:bookmarkStart w:id="33" w:name="_Toc26986772"/>
      <w:bookmarkStart w:id="34" w:name="_Toc118212827"/>
      <w:bookmarkStart w:id="35" w:name="_Toc118213302"/>
      <w:r>
        <w:rPr>
          <w:rFonts w:hint="eastAsia"/>
        </w:rPr>
        <w:t>规范性引用文件</w:t>
      </w:r>
      <w:bookmarkEnd w:id="26"/>
      <w:bookmarkEnd w:id="27"/>
      <w:bookmarkEnd w:id="28"/>
      <w:bookmarkEnd w:id="29"/>
      <w:bookmarkEnd w:id="30"/>
      <w:bookmarkEnd w:id="31"/>
      <w:bookmarkEnd w:id="32"/>
      <w:bookmarkEnd w:id="33"/>
      <w:bookmarkEnd w:id="34"/>
      <w:bookmarkEnd w:id="35"/>
    </w:p>
    <w:p>
      <w:pPr>
        <w:pStyle w:val="162"/>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162"/>
        <w:ind w:firstLine="420"/>
      </w:pPr>
      <w:r>
        <w:t xml:space="preserve">GB/T 213    </w:t>
      </w:r>
      <w:r>
        <w:rPr>
          <w:rFonts w:hint="eastAsia"/>
        </w:rPr>
        <w:t>煤</w:t>
      </w:r>
      <w:r>
        <w:t>的发热量测定方法</w:t>
      </w:r>
    </w:p>
    <w:p>
      <w:pPr>
        <w:pStyle w:val="162"/>
        <w:ind w:firstLine="420"/>
      </w:pPr>
      <w:r>
        <w:rPr>
          <w:rFonts w:hint="eastAsia"/>
        </w:rPr>
        <w:t>G</w:t>
      </w:r>
      <w:r>
        <w:t xml:space="preserve">B/T 11062  </w:t>
      </w:r>
      <w:r>
        <w:rPr>
          <w:rFonts w:hint="eastAsia"/>
        </w:rPr>
        <w:t>天然气 发热量、</w:t>
      </w:r>
      <w:r>
        <w:t>密度、相对密度和沃泊指数的计算方法</w:t>
      </w:r>
    </w:p>
    <w:p>
      <w:pPr>
        <w:pStyle w:val="162"/>
        <w:ind w:firstLine="420"/>
      </w:pPr>
      <w:r>
        <w:rPr>
          <w:rFonts w:hint="eastAsia"/>
        </w:rPr>
        <w:t>GB</w:t>
      </w:r>
      <w:r>
        <w:t xml:space="preserve"> 17167</w:t>
      </w:r>
      <w:r>
        <w:rPr>
          <w:rFonts w:hint="eastAsia"/>
        </w:rPr>
        <w:t xml:space="preserve"> </w:t>
      </w:r>
      <w:r>
        <w:t xml:space="preserve">   </w:t>
      </w:r>
      <w:r>
        <w:rPr>
          <w:rFonts w:hint="eastAsia"/>
        </w:rPr>
        <w:t>用能单位</w:t>
      </w:r>
      <w:r>
        <w:t>能源计量器具配备和管理通则</w:t>
      </w:r>
    </w:p>
    <w:p>
      <w:pPr>
        <w:pStyle w:val="162"/>
        <w:ind w:firstLine="420"/>
      </w:pPr>
      <w:r>
        <w:t xml:space="preserve">GB/T 22723  </w:t>
      </w:r>
      <w:r>
        <w:rPr>
          <w:rFonts w:hint="eastAsia"/>
        </w:rPr>
        <w:t>天然气</w:t>
      </w:r>
      <w:r>
        <w:t>能量的测定</w:t>
      </w:r>
    </w:p>
    <w:p>
      <w:pPr>
        <w:pStyle w:val="162"/>
        <w:ind w:firstLine="420"/>
      </w:pPr>
      <w:r>
        <w:t xml:space="preserve">GB/T 24040  </w:t>
      </w:r>
      <w:r>
        <w:rPr>
          <w:rFonts w:hint="eastAsia"/>
        </w:rPr>
        <w:t>环境</w:t>
      </w:r>
      <w:r>
        <w:t>管理</w:t>
      </w:r>
      <w:r>
        <w:rPr>
          <w:rFonts w:hint="eastAsia"/>
        </w:rPr>
        <w:t xml:space="preserve"> 生命</w:t>
      </w:r>
      <w:r>
        <w:t>周期评价</w:t>
      </w:r>
      <w:r>
        <w:rPr>
          <w:rFonts w:hint="eastAsia"/>
        </w:rPr>
        <w:t xml:space="preserve"> 原则</w:t>
      </w:r>
      <w:r>
        <w:t>与框架</w:t>
      </w:r>
    </w:p>
    <w:p>
      <w:pPr>
        <w:pStyle w:val="162"/>
        <w:ind w:firstLine="420"/>
      </w:pPr>
      <w:r>
        <w:t xml:space="preserve">GB/T 24044  </w:t>
      </w:r>
      <w:r>
        <w:rPr>
          <w:rFonts w:hint="eastAsia"/>
        </w:rPr>
        <w:t>环境</w:t>
      </w:r>
      <w:r>
        <w:t>管理</w:t>
      </w:r>
      <w:r>
        <w:rPr>
          <w:rFonts w:hint="eastAsia"/>
        </w:rPr>
        <w:t xml:space="preserve"> 生命</w:t>
      </w:r>
      <w:r>
        <w:t>周期评价</w:t>
      </w:r>
      <w:r>
        <w:rPr>
          <w:rFonts w:hint="eastAsia"/>
        </w:rPr>
        <w:t xml:space="preserve"> 要求与</w:t>
      </w:r>
      <w:r>
        <w:t>指南</w:t>
      </w:r>
    </w:p>
    <w:p>
      <w:pPr>
        <w:pStyle w:val="162"/>
        <w:ind w:firstLine="420"/>
      </w:pPr>
      <w:r>
        <w:t xml:space="preserve">GB/T 32150  </w:t>
      </w:r>
      <w:r>
        <w:rPr>
          <w:rFonts w:hint="eastAsia"/>
        </w:rPr>
        <w:t>工业企业温室气体排放核算和报告通则</w:t>
      </w:r>
    </w:p>
    <w:p>
      <w:pPr>
        <w:pStyle w:val="162"/>
        <w:ind w:firstLine="420"/>
      </w:pPr>
      <w:bookmarkStart w:id="36" w:name="OLE_LINK16"/>
      <w:r>
        <w:rPr>
          <w:rFonts w:hint="eastAsia"/>
        </w:rPr>
        <w:t>G</w:t>
      </w:r>
      <w:r>
        <w:t>B/T 34443</w:t>
      </w:r>
      <w:bookmarkEnd w:id="36"/>
      <w:r>
        <w:t xml:space="preserve">  人造革与合成革术语</w:t>
      </w:r>
    </w:p>
    <w:p>
      <w:pPr>
        <w:pStyle w:val="175"/>
        <w:spacing w:before="312" w:after="312"/>
        <w:ind w:left="0"/>
      </w:pPr>
      <w:bookmarkStart w:id="37" w:name="_Toc118212828"/>
      <w:bookmarkStart w:id="38" w:name="_Toc118213303"/>
      <w:r>
        <w:rPr>
          <w:rFonts w:hint="eastAsia"/>
          <w:szCs w:val="21"/>
        </w:rPr>
        <w:t>术语和定义</w:t>
      </w:r>
      <w:bookmarkEnd w:id="37"/>
      <w:bookmarkEnd w:id="38"/>
    </w:p>
    <w:p>
      <w:pPr>
        <w:pStyle w:val="162"/>
        <w:ind w:firstLine="420"/>
      </w:pPr>
      <w:bookmarkStart w:id="39" w:name="_Toc26986532"/>
      <w:bookmarkEnd w:id="39"/>
      <w:r>
        <w:t>GB/T 24040</w:t>
      </w:r>
      <w:r>
        <w:rPr>
          <w:rFonts w:hint="eastAsia"/>
        </w:rPr>
        <w:t>、</w:t>
      </w:r>
      <w:r>
        <w:t>GB/T 24044</w:t>
      </w:r>
      <w:r>
        <w:rPr>
          <w:rFonts w:hint="eastAsia"/>
        </w:rPr>
        <w:t>、</w:t>
      </w:r>
      <w:r>
        <w:t>GB/T 32150</w:t>
      </w:r>
      <w:r>
        <w:rPr>
          <w:rFonts w:hint="eastAsia"/>
        </w:rPr>
        <w:t>界定</w:t>
      </w:r>
      <w:r>
        <w:t>的以及下列术语和定义适用于本文件。</w:t>
      </w:r>
    </w:p>
    <w:p>
      <w:pPr>
        <w:pStyle w:val="176"/>
        <w:spacing w:before="156" w:after="156"/>
      </w:pPr>
      <w:bookmarkStart w:id="40" w:name="_Toc118212829"/>
      <w:bookmarkEnd w:id="40"/>
    </w:p>
    <w:p>
      <w:pPr>
        <w:pStyle w:val="176"/>
        <w:numPr>
          <w:ilvl w:val="0"/>
          <w:numId w:val="0"/>
        </w:numPr>
        <w:spacing w:before="156" w:after="156"/>
        <w:ind w:firstLine="420" w:firstLineChars="200"/>
      </w:pPr>
      <w:bookmarkStart w:id="41" w:name="_Toc118212832"/>
      <w:bookmarkStart w:id="42" w:name="_Toc118212830"/>
      <w:r>
        <w:rPr>
          <w:rFonts w:hint="eastAsia"/>
        </w:rPr>
        <w:t xml:space="preserve">合成革 </w:t>
      </w:r>
      <w:r>
        <w:t>synthetic leather</w:t>
      </w:r>
      <w:bookmarkEnd w:id="41"/>
    </w:p>
    <w:p>
      <w:pPr>
        <w:pStyle w:val="162"/>
        <w:ind w:firstLine="420"/>
      </w:pPr>
      <w:r>
        <w:rPr>
          <w:rFonts w:hint="eastAsia"/>
        </w:rPr>
        <w:t>以湿法工艺在机织布、针织布或非织造布等材料上形成聚氨酯树脂微孔层，再经干法工艺或后处理工艺制得的复合材料。</w:t>
      </w:r>
    </w:p>
    <w:p>
      <w:pPr>
        <w:pStyle w:val="162"/>
        <w:ind w:firstLine="420"/>
      </w:pPr>
      <w:r>
        <w:rPr>
          <w:rFonts w:hint="eastAsia"/>
        </w:rPr>
        <w:t>[来源：G</w:t>
      </w:r>
      <w:r>
        <w:t>B/T 34443-2017</w:t>
      </w:r>
      <w:r>
        <w:rPr>
          <w:rFonts w:hint="eastAsia"/>
        </w:rPr>
        <w:t>，2</w:t>
      </w:r>
      <w:r>
        <w:t>.2</w:t>
      </w:r>
      <w:r>
        <w:rPr>
          <w:rFonts w:hint="eastAsia"/>
        </w:rPr>
        <w:t>]</w:t>
      </w:r>
    </w:p>
    <w:bookmarkEnd w:id="42"/>
    <w:p>
      <w:pPr>
        <w:pStyle w:val="176"/>
        <w:spacing w:before="156" w:after="156"/>
      </w:pPr>
      <w:bookmarkStart w:id="43" w:name="_Toc118212831"/>
      <w:bookmarkEnd w:id="43"/>
    </w:p>
    <w:p>
      <w:pPr>
        <w:pStyle w:val="176"/>
        <w:numPr>
          <w:ilvl w:val="0"/>
          <w:numId w:val="0"/>
        </w:numPr>
        <w:spacing w:before="156" w:after="156"/>
        <w:ind w:firstLine="420" w:firstLineChars="200"/>
      </w:pPr>
      <w:r>
        <w:rPr>
          <w:rFonts w:hint="eastAsia"/>
        </w:rPr>
        <w:t>超细纤维合成革  microfiber synthetic leather</w:t>
      </w:r>
    </w:p>
    <w:p>
      <w:pPr>
        <w:pStyle w:val="162"/>
        <w:ind w:firstLine="420"/>
      </w:pPr>
      <w:r>
        <w:rPr>
          <w:rFonts w:hint="eastAsia"/>
        </w:rPr>
        <w:t>以超细纤维基布制成的合成革。</w:t>
      </w:r>
    </w:p>
    <w:p>
      <w:pPr>
        <w:pStyle w:val="162"/>
        <w:ind w:firstLine="420"/>
      </w:pPr>
      <w:r>
        <w:rPr>
          <w:rFonts w:hint="eastAsia"/>
        </w:rPr>
        <w:t>[来源：GB/T 34443-2017，2.4]</w:t>
      </w:r>
    </w:p>
    <w:p>
      <w:pPr>
        <w:pStyle w:val="176"/>
        <w:spacing w:before="156" w:after="156"/>
      </w:pPr>
      <w:bookmarkStart w:id="44" w:name="_Toc118212833"/>
      <w:bookmarkEnd w:id="44"/>
    </w:p>
    <w:p>
      <w:pPr>
        <w:pStyle w:val="176"/>
        <w:numPr>
          <w:ilvl w:val="0"/>
          <w:numId w:val="0"/>
        </w:numPr>
        <w:spacing w:before="156" w:after="156"/>
        <w:ind w:firstLine="420" w:firstLineChars="200"/>
      </w:pPr>
      <w:bookmarkStart w:id="45" w:name="_Toc118212834"/>
      <w:r>
        <w:rPr>
          <w:rFonts w:hint="eastAsia"/>
        </w:rPr>
        <w:t xml:space="preserve">产品碳足迹 </w:t>
      </w:r>
      <w:r>
        <w:t xml:space="preserve">carbon footprint of </w:t>
      </w:r>
      <w:r>
        <w:rPr>
          <w:rFonts w:hint="eastAsia"/>
        </w:rPr>
        <w:t>the</w:t>
      </w:r>
      <w:r>
        <w:t xml:space="preserve"> product(CFP)</w:t>
      </w:r>
      <w:bookmarkEnd w:id="45"/>
    </w:p>
    <w:p>
      <w:pPr>
        <w:pStyle w:val="162"/>
        <w:ind w:firstLine="420"/>
      </w:pPr>
      <w:r>
        <w:rPr>
          <w:rFonts w:hint="eastAsia"/>
        </w:rPr>
        <w:t>某个产品在其整个生命周期内的各种温室气体排放，即从原材料一直到生产、销售、使用和处置等所有阶段的温室气体排放之和。</w:t>
      </w:r>
    </w:p>
    <w:p>
      <w:pPr>
        <w:pStyle w:val="162"/>
        <w:ind w:firstLine="420"/>
      </w:pPr>
      <w:r>
        <w:rPr>
          <w:rFonts w:hint="eastAsia"/>
        </w:rPr>
        <w:t>[来源：DB31</w:t>
      </w:r>
      <w:r>
        <w:t xml:space="preserve">/T </w:t>
      </w:r>
      <w:r>
        <w:rPr>
          <w:rFonts w:hint="eastAsia"/>
        </w:rPr>
        <w:t>1071—2017，</w:t>
      </w:r>
      <w:r>
        <w:t>3.2</w:t>
      </w:r>
      <w:r>
        <w:rPr>
          <w:rFonts w:hint="eastAsia"/>
        </w:rPr>
        <w:t>]</w:t>
      </w:r>
    </w:p>
    <w:p>
      <w:pPr>
        <w:pStyle w:val="176"/>
        <w:spacing w:before="156" w:after="156"/>
      </w:pPr>
      <w:bookmarkStart w:id="46" w:name="_Toc118212835"/>
      <w:bookmarkEnd w:id="46"/>
    </w:p>
    <w:p>
      <w:pPr>
        <w:pStyle w:val="176"/>
        <w:numPr>
          <w:ilvl w:val="0"/>
          <w:numId w:val="0"/>
        </w:numPr>
        <w:spacing w:before="156" w:after="156"/>
        <w:ind w:firstLine="420" w:firstLineChars="200"/>
      </w:pPr>
      <w:bookmarkStart w:id="47" w:name="_Toc118212836"/>
      <w:r>
        <w:rPr>
          <w:rFonts w:hint="eastAsia"/>
        </w:rPr>
        <w:t>功能</w:t>
      </w:r>
      <w:r>
        <w:t>单位</w:t>
      </w:r>
      <w:r>
        <w:rPr>
          <w:rFonts w:hint="eastAsia"/>
        </w:rPr>
        <w:t xml:space="preserve"> </w:t>
      </w:r>
      <w:r>
        <w:t>functional unit</w:t>
      </w:r>
      <w:bookmarkEnd w:id="47"/>
    </w:p>
    <w:p>
      <w:pPr>
        <w:pStyle w:val="162"/>
        <w:ind w:firstLine="420"/>
      </w:pPr>
      <w:r>
        <w:rPr>
          <w:rFonts w:hint="eastAsia"/>
        </w:rPr>
        <w:t>用来作为基准</w:t>
      </w:r>
      <w:r>
        <w:t>单位的量化的产品系统性能。</w:t>
      </w:r>
    </w:p>
    <w:p>
      <w:pPr>
        <w:pStyle w:val="162"/>
        <w:ind w:firstLine="420"/>
      </w:pPr>
      <w:r>
        <w:rPr>
          <w:rFonts w:hint="eastAsia"/>
        </w:rPr>
        <w:t>[来源：G</w:t>
      </w:r>
      <w:r>
        <w:t>B/T 24044-2008</w:t>
      </w:r>
      <w:r>
        <w:rPr>
          <w:rFonts w:hint="eastAsia"/>
        </w:rPr>
        <w:t>，</w:t>
      </w:r>
      <w:r>
        <w:t>3.20</w:t>
      </w:r>
      <w:r>
        <w:rPr>
          <w:rFonts w:hint="eastAsia"/>
        </w:rPr>
        <w:t>]</w:t>
      </w:r>
    </w:p>
    <w:p>
      <w:pPr>
        <w:pStyle w:val="176"/>
        <w:spacing w:before="156" w:after="156"/>
      </w:pPr>
      <w:bookmarkStart w:id="48" w:name="_Toc118212837"/>
      <w:bookmarkEnd w:id="48"/>
    </w:p>
    <w:p>
      <w:pPr>
        <w:pStyle w:val="176"/>
        <w:numPr>
          <w:ilvl w:val="0"/>
          <w:numId w:val="0"/>
        </w:numPr>
        <w:spacing w:before="156" w:after="156"/>
        <w:ind w:firstLine="420" w:firstLineChars="200"/>
      </w:pPr>
      <w:bookmarkStart w:id="49" w:name="_Toc118212838"/>
      <w:r>
        <w:rPr>
          <w:rFonts w:hint="eastAsia"/>
        </w:rPr>
        <w:t>单元</w:t>
      </w:r>
      <w:r>
        <w:t>过程</w:t>
      </w:r>
      <w:r>
        <w:rPr>
          <w:rFonts w:hint="eastAsia"/>
        </w:rPr>
        <w:t xml:space="preserve"> </w:t>
      </w:r>
      <w:r>
        <w:t>unit process</w:t>
      </w:r>
      <w:bookmarkEnd w:id="49"/>
    </w:p>
    <w:p>
      <w:pPr>
        <w:pStyle w:val="162"/>
        <w:ind w:firstLine="420"/>
      </w:pPr>
      <w:r>
        <w:rPr>
          <w:rFonts w:hint="eastAsia"/>
        </w:rPr>
        <w:t>进行生命</w:t>
      </w:r>
      <w:r>
        <w:t>周期清单分析时为量化输入和输出数据而确定的最基本部分。</w:t>
      </w:r>
    </w:p>
    <w:p>
      <w:pPr>
        <w:pStyle w:val="162"/>
        <w:ind w:firstLine="420"/>
      </w:pPr>
      <w:r>
        <w:rPr>
          <w:rFonts w:hint="eastAsia"/>
        </w:rPr>
        <w:t>[来源：G</w:t>
      </w:r>
      <w:r>
        <w:t>B/T 24044-2008</w:t>
      </w:r>
      <w:r>
        <w:rPr>
          <w:rFonts w:hint="eastAsia"/>
        </w:rPr>
        <w:t>，3</w:t>
      </w:r>
      <w:r>
        <w:t>.34</w:t>
      </w:r>
      <w:r>
        <w:rPr>
          <w:rFonts w:hint="eastAsia"/>
        </w:rPr>
        <w:t>]</w:t>
      </w:r>
    </w:p>
    <w:p>
      <w:pPr>
        <w:pStyle w:val="175"/>
        <w:spacing w:before="312" w:after="312"/>
        <w:ind w:left="0"/>
        <w:jc w:val="left"/>
      </w:pPr>
      <w:bookmarkStart w:id="50" w:name="_Toc118212839"/>
      <w:bookmarkStart w:id="51" w:name="_Toc118213304"/>
      <w:r>
        <w:rPr>
          <w:rFonts w:hint="eastAsia"/>
        </w:rPr>
        <w:t>核算范围</w:t>
      </w:r>
      <w:bookmarkEnd w:id="50"/>
      <w:bookmarkEnd w:id="51"/>
    </w:p>
    <w:p>
      <w:pPr>
        <w:pStyle w:val="162"/>
        <w:ind w:firstLine="0" w:firstLineChars="0"/>
      </w:pPr>
      <w:r>
        <w:rPr>
          <w:rFonts w:hint="eastAsia"/>
        </w:rPr>
        <w:t xml:space="preserve">    在</w:t>
      </w:r>
      <w:r>
        <w:t>确定</w:t>
      </w:r>
      <w:r>
        <w:rPr>
          <w:rFonts w:hint="eastAsia"/>
        </w:rPr>
        <w:t>产品碳</w:t>
      </w:r>
      <w:r>
        <w:t>足迹核算范围过程中，应考虑并描述</w:t>
      </w:r>
      <w:r>
        <w:rPr>
          <w:rFonts w:hint="eastAsia"/>
        </w:rPr>
        <w:t>包括</w:t>
      </w:r>
      <w:r>
        <w:t>但不限于下列各项：</w:t>
      </w:r>
    </w:p>
    <w:p>
      <w:pPr>
        <w:pStyle w:val="162"/>
        <w:ind w:firstLine="420"/>
      </w:pPr>
      <w:r>
        <w:t>——</w:t>
      </w:r>
      <w:r>
        <w:rPr>
          <w:rFonts w:hint="eastAsia"/>
        </w:rPr>
        <w:t>产品（系统）范围</w:t>
      </w:r>
      <w:r>
        <w:t>：明确产品名称、型号、功能、功能单位（</w:t>
      </w:r>
      <w:r>
        <w:rPr>
          <w:rFonts w:hint="eastAsia"/>
        </w:rPr>
        <w:t>第5章</w:t>
      </w:r>
      <w:r>
        <w:t>）</w:t>
      </w:r>
      <w:r>
        <w:rPr>
          <w:rFonts w:hint="eastAsia"/>
        </w:rPr>
        <w:t>和</w:t>
      </w:r>
      <w:r>
        <w:t>系统边界（</w:t>
      </w:r>
      <w:r>
        <w:rPr>
          <w:rFonts w:hint="eastAsia"/>
        </w:rPr>
        <w:t>第6章</w:t>
      </w:r>
      <w:r>
        <w:t>）</w:t>
      </w:r>
      <w:r>
        <w:rPr>
          <w:rFonts w:hint="eastAsia"/>
        </w:rPr>
        <w:t>。</w:t>
      </w:r>
    </w:p>
    <w:p>
      <w:pPr>
        <w:pStyle w:val="162"/>
        <w:ind w:firstLine="420"/>
      </w:pPr>
      <w:r>
        <w:t>——时间范围：选择核算碳足迹有代表性的时间段。</w:t>
      </w:r>
    </w:p>
    <w:p>
      <w:pPr>
        <w:pStyle w:val="162"/>
        <w:ind w:left="360" w:hanging="360" w:hangingChars="200"/>
        <w:rPr>
          <w:sz w:val="18"/>
          <w:szCs w:val="18"/>
        </w:rPr>
      </w:pPr>
      <w:r>
        <w:rPr>
          <w:rFonts w:hint="eastAsia" w:ascii="黑体" w:hAnsi="黑体" w:eastAsia="黑体"/>
          <w:sz w:val="18"/>
          <w:szCs w:val="18"/>
        </w:rPr>
        <w:t>注</w:t>
      </w:r>
      <w:r>
        <w:rPr>
          <w:rFonts w:ascii="黑体" w:hAnsi="黑体" w:eastAsia="黑体"/>
          <w:sz w:val="18"/>
          <w:szCs w:val="18"/>
        </w:rPr>
        <w:t>：</w:t>
      </w:r>
      <w:r>
        <w:rPr>
          <w:sz w:val="18"/>
          <w:szCs w:val="18"/>
        </w:rPr>
        <w:t>与产品生命周期中具体单元过程相关的温室气体排放和清除</w:t>
      </w:r>
      <w:r>
        <w:rPr>
          <w:rFonts w:hint="eastAsia"/>
          <w:sz w:val="18"/>
          <w:szCs w:val="18"/>
        </w:rPr>
        <w:t>随</w:t>
      </w:r>
      <w:r>
        <w:rPr>
          <w:sz w:val="18"/>
          <w:szCs w:val="18"/>
        </w:rPr>
        <w:t>时间变化，选择的时间范围应可以确定产品生命周期中温室气体</w:t>
      </w:r>
      <w:r>
        <w:rPr>
          <w:rFonts w:hint="eastAsia"/>
          <w:sz w:val="18"/>
          <w:szCs w:val="18"/>
        </w:rPr>
        <w:t>排放</w:t>
      </w:r>
      <w:r>
        <w:rPr>
          <w:sz w:val="18"/>
          <w:szCs w:val="18"/>
        </w:rPr>
        <w:t>和</w:t>
      </w:r>
      <w:r>
        <w:rPr>
          <w:rFonts w:hint="eastAsia"/>
          <w:sz w:val="18"/>
          <w:szCs w:val="18"/>
        </w:rPr>
        <w:t>清除</w:t>
      </w:r>
      <w:r>
        <w:rPr>
          <w:sz w:val="18"/>
          <w:szCs w:val="18"/>
        </w:rPr>
        <w:t>的平均值，如：季节性生产的产品应覆盖产品生产的整个时间周期，不能</w:t>
      </w:r>
      <w:r>
        <w:rPr>
          <w:rFonts w:hint="eastAsia"/>
          <w:sz w:val="18"/>
          <w:szCs w:val="18"/>
        </w:rPr>
        <w:t>仅使用</w:t>
      </w:r>
      <w:r>
        <w:rPr>
          <w:sz w:val="18"/>
          <w:szCs w:val="18"/>
        </w:rPr>
        <w:t>部分时间段的数据进行核算。</w:t>
      </w:r>
    </w:p>
    <w:p>
      <w:pPr>
        <w:pStyle w:val="162"/>
        <w:ind w:firstLine="420"/>
      </w:pPr>
      <w:r>
        <w:t>——</w:t>
      </w:r>
      <w:r>
        <w:rPr>
          <w:rFonts w:hint="eastAsia"/>
        </w:rPr>
        <w:t>温室气体</w:t>
      </w:r>
      <w:r>
        <w:t>范围：</w:t>
      </w:r>
      <w:r>
        <w:rPr>
          <w:rFonts w:hint="eastAsia"/>
        </w:rPr>
        <w:t>二氧化碳（CO</w:t>
      </w:r>
      <w:r>
        <w:rPr>
          <w:rFonts w:hint="eastAsia"/>
          <w:vertAlign w:val="subscript"/>
        </w:rPr>
        <w:t>2</w:t>
      </w:r>
      <w:r>
        <w:rPr>
          <w:rFonts w:hint="eastAsia"/>
        </w:rPr>
        <w:t>）</w:t>
      </w:r>
      <w:r>
        <w:t>、甲烷</w:t>
      </w:r>
      <w:r>
        <w:rPr>
          <w:rFonts w:hint="eastAsia"/>
        </w:rPr>
        <w:t>（C</w:t>
      </w:r>
      <w:r>
        <w:t>H</w:t>
      </w:r>
      <w:r>
        <w:rPr>
          <w:vertAlign w:val="subscript"/>
        </w:rPr>
        <w:t>4</w:t>
      </w:r>
      <w:r>
        <w:rPr>
          <w:rFonts w:hint="eastAsia"/>
        </w:rPr>
        <w:t>）</w:t>
      </w:r>
      <w:r>
        <w:t>、氧化亚氮</w:t>
      </w:r>
      <w:r>
        <w:rPr>
          <w:rFonts w:hint="eastAsia"/>
        </w:rPr>
        <w:t>（</w:t>
      </w:r>
      <w:r>
        <w:t>N</w:t>
      </w:r>
      <w:r>
        <w:rPr>
          <w:vertAlign w:val="subscript"/>
        </w:rPr>
        <w:t>2</w:t>
      </w:r>
      <w:r>
        <w:t>O</w:t>
      </w:r>
      <w:r>
        <w:rPr>
          <w:rFonts w:hint="eastAsia"/>
        </w:rPr>
        <w:t>）</w:t>
      </w:r>
      <w:r>
        <w:t>、</w:t>
      </w:r>
      <w:r>
        <w:rPr>
          <w:rFonts w:hint="eastAsia"/>
        </w:rPr>
        <w:t>氢</w:t>
      </w:r>
      <w:r>
        <w:t>氟碳化合物（</w:t>
      </w:r>
      <w:r>
        <w:rPr>
          <w:rFonts w:hint="eastAsia"/>
        </w:rPr>
        <w:t>HFC</w:t>
      </w:r>
      <w:r>
        <w:t>s）</w:t>
      </w:r>
      <w:r>
        <w:rPr>
          <w:rFonts w:hint="eastAsia"/>
        </w:rPr>
        <w:t>、</w:t>
      </w:r>
      <w:r>
        <w:t>全氟</w:t>
      </w:r>
      <w:r>
        <w:rPr>
          <w:rFonts w:hint="eastAsia"/>
        </w:rPr>
        <w:t>碳</w:t>
      </w:r>
      <w:r>
        <w:t>化合物（</w:t>
      </w:r>
      <w:r>
        <w:rPr>
          <w:rFonts w:hint="eastAsia"/>
        </w:rPr>
        <w:t>PF</w:t>
      </w:r>
      <w:r>
        <w:t>Cs）</w:t>
      </w:r>
      <w:r>
        <w:rPr>
          <w:rFonts w:hint="eastAsia"/>
        </w:rPr>
        <w:t>、</w:t>
      </w:r>
      <w:r>
        <w:t>六氟化硫（</w:t>
      </w:r>
      <w:r>
        <w:rPr>
          <w:rFonts w:hint="eastAsia"/>
        </w:rPr>
        <w:t>SF</w:t>
      </w:r>
      <w:r>
        <w:rPr>
          <w:rFonts w:hint="eastAsia"/>
          <w:vertAlign w:val="subscript"/>
        </w:rPr>
        <w:t>6</w:t>
      </w:r>
      <w:r>
        <w:t>）</w:t>
      </w:r>
      <w:r>
        <w:rPr>
          <w:rFonts w:hint="eastAsia"/>
        </w:rPr>
        <w:t>和</w:t>
      </w:r>
      <w:r>
        <w:t>三氟化氮（</w:t>
      </w:r>
      <w:r>
        <w:rPr>
          <w:rFonts w:hint="eastAsia"/>
        </w:rPr>
        <w:t>NF</w:t>
      </w:r>
      <w:r>
        <w:rPr>
          <w:rFonts w:hint="eastAsia"/>
          <w:vertAlign w:val="subscript"/>
        </w:rPr>
        <w:t>3</w:t>
      </w:r>
      <w:r>
        <w:t>）。</w:t>
      </w:r>
    </w:p>
    <w:p>
      <w:pPr>
        <w:pStyle w:val="175"/>
        <w:spacing w:before="312" w:after="312"/>
        <w:ind w:left="0"/>
      </w:pPr>
      <w:bookmarkStart w:id="52" w:name="_Toc118213305"/>
      <w:bookmarkStart w:id="53" w:name="_Toc118212840"/>
      <w:r>
        <w:rPr>
          <w:rFonts w:hint="eastAsia"/>
        </w:rPr>
        <w:t>功能</w:t>
      </w:r>
      <w:r>
        <w:t>单位</w:t>
      </w:r>
      <w:bookmarkEnd w:id="52"/>
      <w:bookmarkEnd w:id="53"/>
    </w:p>
    <w:p>
      <w:pPr>
        <w:pStyle w:val="162"/>
        <w:ind w:firstLine="420"/>
      </w:pPr>
      <w:r>
        <w:rPr>
          <w:rFonts w:hint="eastAsia"/>
        </w:rPr>
        <w:t>核算</w:t>
      </w:r>
      <w:r>
        <w:t>产品碳足迹应确定功能单位。功能</w:t>
      </w:r>
      <w:r>
        <w:rPr>
          <w:rFonts w:hint="eastAsia"/>
        </w:rPr>
        <w:t>单位</w:t>
      </w:r>
      <w:r>
        <w:t>的表述中应包含影响碳足迹核算的产品系统的主要功能。</w:t>
      </w:r>
    </w:p>
    <w:p>
      <w:pPr>
        <w:pStyle w:val="162"/>
        <w:ind w:firstLine="360"/>
        <w:rPr>
          <w:sz w:val="18"/>
          <w:szCs w:val="18"/>
        </w:rPr>
      </w:pPr>
      <w:r>
        <w:rPr>
          <w:rFonts w:hint="eastAsia" w:ascii="黑体" w:hAnsi="黑体" w:eastAsia="黑体"/>
          <w:sz w:val="18"/>
          <w:szCs w:val="18"/>
        </w:rPr>
        <w:t>示例</w:t>
      </w:r>
      <w:r>
        <w:rPr>
          <w:rFonts w:ascii="黑体" w:hAnsi="黑体" w:eastAsia="黑体"/>
          <w:sz w:val="18"/>
          <w:szCs w:val="18"/>
        </w:rPr>
        <w:t>：</w:t>
      </w:r>
      <w:r>
        <w:rPr>
          <w:rFonts w:hint="eastAsia"/>
          <w:sz w:val="18"/>
          <w:szCs w:val="18"/>
        </w:rPr>
        <w:t>1万米聚氨酯超细纤维</w:t>
      </w:r>
      <w:r>
        <w:rPr>
          <w:sz w:val="18"/>
          <w:szCs w:val="18"/>
        </w:rPr>
        <w:t>合成革</w:t>
      </w:r>
      <w:r>
        <w:rPr>
          <w:rFonts w:hint="eastAsia"/>
          <w:sz w:val="18"/>
          <w:szCs w:val="18"/>
        </w:rPr>
        <w:t>。</w:t>
      </w:r>
    </w:p>
    <w:p>
      <w:pPr>
        <w:pStyle w:val="175"/>
        <w:spacing w:before="312" w:after="312"/>
        <w:ind w:left="0"/>
      </w:pPr>
      <w:bookmarkStart w:id="54" w:name="_Toc118212841"/>
      <w:bookmarkStart w:id="55" w:name="_Toc118213306"/>
      <w:r>
        <w:rPr>
          <w:rFonts w:hint="eastAsia"/>
        </w:rPr>
        <w:t>系统边界</w:t>
      </w:r>
      <w:bookmarkEnd w:id="54"/>
      <w:bookmarkEnd w:id="55"/>
    </w:p>
    <w:p>
      <w:pPr>
        <w:pStyle w:val="162"/>
        <w:ind w:firstLine="420"/>
        <w:rPr>
          <w:rFonts w:cs="宋体"/>
        </w:rPr>
      </w:pPr>
      <w:r>
        <w:rPr>
          <w:rFonts w:hint="eastAsia" w:cs="宋体"/>
        </w:rPr>
        <w:t>按照本文件核算产品碳足迹应核算在原材料获取阶段、运输阶段和产品制造阶段的温室气体排放。原材料获取阶段，即各类原料、辅料和包装材料的获取。运输阶段指主要原辅材料从材料生产厂到聚氨酯超细纤维合成革制造工厂的实际运输环节。产品制造阶段主要考虑聚氨酯超细纤维合成革生产企业在产品生产中投入的能源、污染防治过程所带来的影响。产品制造阶段可包括：纺丝原料生产、纺丝、非织造布、聚氨酯树脂合成、浸渍减量、干法、后整理、DMF回收。</w:t>
      </w:r>
    </w:p>
    <w:p>
      <w:pPr>
        <w:pStyle w:val="162"/>
        <w:ind w:left="360" w:hanging="360" w:hangingChars="200"/>
        <w:jc w:val="center"/>
        <w:rPr>
          <w:rFonts w:hint="eastAsia"/>
          <w:sz w:val="18"/>
          <w:szCs w:val="18"/>
        </w:rPr>
      </w:pPr>
      <w:r>
        <w:rPr>
          <w:rFonts w:hint="eastAsia"/>
          <w:sz w:val="18"/>
          <w:szCs w:val="18"/>
        </w:rPr>
        <mc:AlternateContent>
          <mc:Choice Requires="wpc">
            <w:drawing>
              <wp:inline distT="0" distB="0" distL="0" distR="0">
                <wp:extent cx="4761865" cy="2545080"/>
                <wp:effectExtent l="0" t="0" r="0" b="0"/>
                <wp:docPr id="1" name="画布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 name="矩形 11"/>
                        <wps:cNvSpPr/>
                        <wps:spPr>
                          <a:xfrm>
                            <a:off x="180000" y="643738"/>
                            <a:ext cx="1165996" cy="321869"/>
                          </a:xfrm>
                          <a:prstGeom prst="rect">
                            <a:avLst/>
                          </a:prstGeom>
                          <a:ln w="9525">
                            <a:noFill/>
                          </a:ln>
                        </wps:spPr>
                        <wps:style>
                          <a:lnRef idx="2">
                            <a:schemeClr val="dk1"/>
                          </a:lnRef>
                          <a:fillRef idx="1">
                            <a:schemeClr val="lt1"/>
                          </a:fillRef>
                          <a:effectRef idx="0">
                            <a:schemeClr val="dk1"/>
                          </a:effectRef>
                          <a:fontRef idx="minor">
                            <a:schemeClr val="dk1"/>
                          </a:fontRef>
                        </wps:style>
                        <wps:txbx>
                          <w:txbxContent>
                            <w:p>
                              <w:pPr>
                                <w:pStyle w:val="32"/>
                                <w:spacing w:before="0" w:beforeAutospacing="0" w:after="0" w:afterAutospacing="0"/>
                                <w:jc w:val="center"/>
                                <w:rPr>
                                  <w:sz w:val="22"/>
                                </w:rPr>
                              </w:pPr>
                              <w:r>
                                <w:rPr>
                                  <w:rFonts w:hint="eastAsia"/>
                                  <w:sz w:val="22"/>
                                </w:rPr>
                                <w:t>能源、资源输入</w:t>
                              </w:r>
                            </w:p>
                          </w:txbxContent>
                        </wps:txbx>
                        <wps:bodyPr rot="0" spcFirstLastPara="0" vert="horz" wrap="square" lIns="91440" tIns="45720" rIns="91440" bIns="45720" numCol="1" spcCol="0" rtlCol="0" fromWordArt="0" anchor="ctr" anchorCtr="0" forceAA="0" compatLnSpc="1">
                          <a:noAutofit/>
                        </wps:bodyPr>
                      </wps:wsp>
                      <wps:wsp>
                        <wps:cNvPr id="12" name="矩形 12"/>
                        <wps:cNvSpPr/>
                        <wps:spPr>
                          <a:xfrm>
                            <a:off x="3335733" y="673558"/>
                            <a:ext cx="1165860" cy="321310"/>
                          </a:xfrm>
                          <a:prstGeom prst="rect">
                            <a:avLst/>
                          </a:prstGeom>
                          <a:ln w="9525">
                            <a:noFill/>
                          </a:ln>
                        </wps:spPr>
                        <wps:style>
                          <a:lnRef idx="2">
                            <a:schemeClr val="dk1"/>
                          </a:lnRef>
                          <a:fillRef idx="1">
                            <a:schemeClr val="lt1"/>
                          </a:fillRef>
                          <a:effectRef idx="0">
                            <a:schemeClr val="dk1"/>
                          </a:effectRef>
                          <a:fontRef idx="minor">
                            <a:schemeClr val="dk1"/>
                          </a:fontRef>
                        </wps:style>
                        <wps:txbx>
                          <w:txbxContent>
                            <w:p>
                              <w:pPr>
                                <w:pStyle w:val="32"/>
                                <w:spacing w:before="0" w:beforeAutospacing="0" w:after="0" w:afterAutospacing="0"/>
                                <w:jc w:val="center"/>
                              </w:pPr>
                              <w:r>
                                <w:rPr>
                                  <w:rFonts w:hint="eastAsia"/>
                                  <w:sz w:val="22"/>
                                  <w:szCs w:val="22"/>
                                </w:rPr>
                                <w:t>温室气体排放</w:t>
                              </w:r>
                            </w:p>
                          </w:txbxContent>
                        </wps:txbx>
                        <wps:bodyPr rot="0" spcFirstLastPara="0" vert="horz" wrap="square" lIns="91440" tIns="45720" rIns="91440" bIns="45720" numCol="1" spcCol="0" rtlCol="0" fromWordArt="0" anchor="ctr" anchorCtr="0" forceAA="0" compatLnSpc="1">
                          <a:noAutofit/>
                        </wps:bodyPr>
                      </wps:wsp>
                      <wps:wsp>
                        <wps:cNvPr id="2" name="矩形 2"/>
                        <wps:cNvSpPr/>
                        <wps:spPr>
                          <a:xfrm>
                            <a:off x="1682497" y="204826"/>
                            <a:ext cx="1426464" cy="270662"/>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原材料获取阶段</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 name="直接箭头连接符 4"/>
                        <wps:cNvCnPr>
                          <a:stCxn id="2" idx="2"/>
                          <a:endCxn id="5" idx="0"/>
                        </wps:cNvCnPr>
                        <wps:spPr>
                          <a:xfrm>
                            <a:off x="2395729" y="475488"/>
                            <a:ext cx="127" cy="355412"/>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5" name="矩形 5"/>
                        <wps:cNvSpPr/>
                        <wps:spPr>
                          <a:xfrm>
                            <a:off x="1682751" y="830900"/>
                            <a:ext cx="1426210" cy="270510"/>
                          </a:xfrm>
                          <a:prstGeom prst="rect">
                            <a:avLst/>
                          </a:prstGeom>
                          <a:ln w="9525"/>
                        </wps:spPr>
                        <wps:style>
                          <a:lnRef idx="2">
                            <a:schemeClr val="dk1"/>
                          </a:lnRef>
                          <a:fillRef idx="1">
                            <a:schemeClr val="lt1"/>
                          </a:fillRef>
                          <a:effectRef idx="0">
                            <a:schemeClr val="dk1"/>
                          </a:effectRef>
                          <a:fontRef idx="minor">
                            <a:schemeClr val="dk1"/>
                          </a:fontRef>
                        </wps:style>
                        <wps:txbx>
                          <w:txbxContent>
                            <w:p>
                              <w:pPr>
                                <w:pStyle w:val="32"/>
                                <w:spacing w:before="0" w:beforeAutospacing="0" w:after="0" w:afterAutospacing="0"/>
                                <w:jc w:val="center"/>
                              </w:pPr>
                              <w:r>
                                <w:rPr>
                                  <w:rFonts w:hint="eastAsia" w:cs="Times New Roman"/>
                                  <w:kern w:val="2"/>
                                  <w:sz w:val="21"/>
                                  <w:szCs w:val="21"/>
                                </w:rPr>
                                <w:t>运输阶段</w:t>
                              </w:r>
                            </w:p>
                          </w:txbxContent>
                        </wps:txbx>
                        <wps:bodyPr rot="0" spcFirstLastPara="0" vert="horz" wrap="square" lIns="91440" tIns="45720" rIns="91440" bIns="45720" numCol="1" spcCol="0" rtlCol="0" fromWordArt="0" anchor="ctr" anchorCtr="0" forceAA="0" compatLnSpc="1">
                          <a:noAutofit/>
                        </wps:bodyPr>
                      </wps:wsp>
                      <wps:wsp>
                        <wps:cNvPr id="6" name="直接箭头连接符 6"/>
                        <wps:cNvCnPr/>
                        <wps:spPr>
                          <a:xfrm flipH="1">
                            <a:off x="2395729" y="1101410"/>
                            <a:ext cx="127" cy="35814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7" name="矩形 7"/>
                        <wps:cNvSpPr/>
                        <wps:spPr>
                          <a:xfrm>
                            <a:off x="1682497" y="1456517"/>
                            <a:ext cx="1426210" cy="270510"/>
                          </a:xfrm>
                          <a:prstGeom prst="rect">
                            <a:avLst/>
                          </a:prstGeom>
                          <a:ln w="9525"/>
                        </wps:spPr>
                        <wps:style>
                          <a:lnRef idx="2">
                            <a:schemeClr val="dk1"/>
                          </a:lnRef>
                          <a:fillRef idx="1">
                            <a:schemeClr val="lt1"/>
                          </a:fillRef>
                          <a:effectRef idx="0">
                            <a:schemeClr val="dk1"/>
                          </a:effectRef>
                          <a:fontRef idx="minor">
                            <a:schemeClr val="dk1"/>
                          </a:fontRef>
                        </wps:style>
                        <wps:txbx>
                          <w:txbxContent>
                            <w:p>
                              <w:pPr>
                                <w:pStyle w:val="32"/>
                                <w:spacing w:before="0" w:beforeAutospacing="0" w:after="0" w:afterAutospacing="0"/>
                                <w:jc w:val="center"/>
                              </w:pPr>
                              <w:r>
                                <w:rPr>
                                  <w:rFonts w:hint="eastAsia" w:hAnsi="Times New Roman" w:cs="Times New Roman"/>
                                  <w:sz w:val="21"/>
                                  <w:szCs w:val="21"/>
                                </w:rPr>
                                <w:t>产品制造</w:t>
                              </w:r>
                              <w:r>
                                <w:rPr>
                                  <w:rFonts w:hAnsi="Times New Roman" w:cs="Times New Roman"/>
                                  <w:sz w:val="21"/>
                                  <w:szCs w:val="21"/>
                                </w:rPr>
                                <w:t>阶段</w:t>
                              </w:r>
                            </w:p>
                          </w:txbxContent>
                        </wps:txbx>
                        <wps:bodyPr rot="0" spcFirstLastPara="0" vert="horz" wrap="square" lIns="91440" tIns="45720" rIns="91440" bIns="45720" numCol="1" spcCol="0" rtlCol="0" fromWordArt="0" anchor="ctr" anchorCtr="0" forceAA="0" compatLnSpc="1">
                          <a:noAutofit/>
                        </wps:bodyPr>
                      </wps:wsp>
                      <wps:wsp>
                        <wps:cNvPr id="8" name="矩形 8"/>
                        <wps:cNvSpPr/>
                        <wps:spPr>
                          <a:xfrm>
                            <a:off x="1302104" y="65837"/>
                            <a:ext cx="2106779" cy="1858061"/>
                          </a:xfrm>
                          <a:prstGeom prst="rect">
                            <a:avLst/>
                          </a:prstGeom>
                          <a:noFill/>
                          <a:ln w="9525">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 name="直接箭头连接符 9"/>
                        <wps:cNvCnPr>
                          <a:endCxn id="8" idx="1"/>
                        </wps:cNvCnPr>
                        <wps:spPr>
                          <a:xfrm>
                            <a:off x="307238" y="994868"/>
                            <a:ext cx="994866" cy="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10" name="直接箭头连接符 10"/>
                        <wps:cNvCnPr/>
                        <wps:spPr>
                          <a:xfrm>
                            <a:off x="3408883" y="994868"/>
                            <a:ext cx="994867" cy="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13" name="直接箭头连接符 13"/>
                        <wps:cNvCnPr/>
                        <wps:spPr>
                          <a:xfrm flipH="1">
                            <a:off x="2395856" y="1727027"/>
                            <a:ext cx="0" cy="35814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14" name="矩形 14"/>
                        <wps:cNvSpPr/>
                        <wps:spPr>
                          <a:xfrm>
                            <a:off x="1294792" y="2085167"/>
                            <a:ext cx="2223565" cy="321310"/>
                          </a:xfrm>
                          <a:prstGeom prst="rect">
                            <a:avLst/>
                          </a:prstGeom>
                          <a:ln w="9525">
                            <a:noFill/>
                          </a:ln>
                        </wps:spPr>
                        <wps:style>
                          <a:lnRef idx="2">
                            <a:schemeClr val="dk1"/>
                          </a:lnRef>
                          <a:fillRef idx="1">
                            <a:schemeClr val="lt1"/>
                          </a:fillRef>
                          <a:effectRef idx="0">
                            <a:schemeClr val="dk1"/>
                          </a:effectRef>
                          <a:fontRef idx="minor">
                            <a:schemeClr val="dk1"/>
                          </a:fontRef>
                        </wps:style>
                        <wps:txbx>
                          <w:txbxContent>
                            <w:p>
                              <w:pPr>
                                <w:pStyle w:val="32"/>
                                <w:spacing w:before="0" w:beforeAutospacing="0" w:after="0" w:afterAutospacing="0"/>
                                <w:jc w:val="center"/>
                              </w:pPr>
                              <w:r>
                                <w:rPr>
                                  <w:rFonts w:hint="eastAsia"/>
                                  <w:sz w:val="22"/>
                                  <w:szCs w:val="22"/>
                                </w:rPr>
                                <w:t>聚氨酯超细纤维合成革与副产品</w:t>
                              </w:r>
                            </w:p>
                          </w:txbxContent>
                        </wps:txbx>
                        <wps:bodyPr rot="0" spcFirstLastPara="0" vert="horz" wrap="square" lIns="91440" tIns="45720" rIns="91440" bIns="45720" numCol="1" spcCol="0" rtlCol="0" fromWordArt="0" anchor="ctr" anchorCtr="0" forceAA="0" compatLnSpc="1">
                          <a:noAutofit/>
                        </wps:bodyPr>
                      </wps:wsp>
                    </wpc:wpc>
                  </a:graphicData>
                </a:graphic>
              </wp:inline>
            </w:drawing>
          </mc:Choice>
          <mc:Fallback>
            <w:pict>
              <v:group id="_x0000_s1026" o:spid="_x0000_s1026" o:spt="203" style="height:200.4pt;width:374.95pt;" coordsize="4762195,2545690" editas="canvas" o:gfxdata="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">
                <o:lock v:ext="edit" aspectratio="f"/>
                <v:shape id="_x0000_s1026" o:spid="_x0000_s1026" style="position:absolute;left:0;top:0;height:2545690;width:4762195;" filled="f" stroked="f" coordsize="21600,21600" o:gfxdata="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">
                  <v:fill on="f" focussize="0,0"/>
                  <v:stroke on="f"/>
                  <v:imagedata o:title=""/>
                  <o:lock v:ext="edit" aspectratio="t"/>
                </v:shape>
                <v:rect id="_x0000_s1026" o:spid="_x0000_s1026" o:spt="1" style="position:absolute;left:180000;top:643738;height:321869;width:1165996;v-text-anchor:middle;" fillcolor="#FFFFFF [3201]" filled="t" stroked="f" coordsize="21600,21600" o:gfxdata="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tTf7&#10;eNUAAAAFAQAADwAAAAAAAAABACAAAAAiAAAAZHJzL2Rvd25yZXYueG1sUEsBAhQAFAAAAAgAh07i&#10;QAHVRTFeAgAAmgQAAA4AAAAAAAAAAQAgAAAAJAEAAGRycy9lMm9Eb2MueG1sUEsFBgAAAAAGAAYA&#10;WQEAAPQFAAAAAA==&#10;">
                  <v:fill on="t" focussize="0,0"/>
                  <v:stroke on="f"/>
                  <v:imagedata o:title=""/>
                  <o:lock v:ext="edit" aspectratio="f"/>
                  <v:textbox>
                    <w:txbxContent>
                      <w:p>
                        <w:pPr>
                          <w:pStyle w:val="32"/>
                          <w:spacing w:before="0" w:beforeAutospacing="0" w:after="0" w:afterAutospacing="0"/>
                          <w:jc w:val="center"/>
                          <w:rPr>
                            <w:sz w:val="22"/>
                          </w:rPr>
                        </w:pPr>
                        <w:r>
                          <w:rPr>
                            <w:rFonts w:hint="eastAsia"/>
                            <w:sz w:val="22"/>
                          </w:rPr>
                          <w:t>能源、资源输入</w:t>
                        </w:r>
                      </w:p>
                    </w:txbxContent>
                  </v:textbox>
                </v:rect>
                <v:rect id="_x0000_s1026" o:spid="_x0000_s1026" o:spt="1" style="position:absolute;left:3335733;top:673558;height:321310;width:1165860;v-text-anchor:middle;" fillcolor="#FFFFFF [3201]" filled="t" stroked="f" coordsize="21600,21600" o:gfxdata="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LU3+3jVAAAABQEAAA8AAAAAAAAAAQAgAAAAIgAAAGRycy9kb3ducmV2LnhtbFBLAQIUABQAAAAI&#10;AIdO4kApP5c/YgIAAJsEAAAOAAAAAAAAAAEAIAAAACQBAABkcnMvZTJvRG9jLnhtbFBLBQYAAAAA&#10;BgAGAFkBAAD4BQAAAAA=&#10;">
                  <v:fill on="t" focussize="0,0"/>
                  <v:stroke on="f"/>
                  <v:imagedata o:title=""/>
                  <o:lock v:ext="edit" aspectratio="f"/>
                  <v:textbox>
                    <w:txbxContent>
                      <w:p>
                        <w:pPr>
                          <w:pStyle w:val="32"/>
                          <w:spacing w:before="0" w:beforeAutospacing="0" w:after="0" w:afterAutospacing="0"/>
                          <w:jc w:val="center"/>
                        </w:pPr>
                        <w:r>
                          <w:rPr>
                            <w:rFonts w:hint="eastAsia"/>
                            <w:sz w:val="22"/>
                            <w:szCs w:val="22"/>
                          </w:rPr>
                          <w:t>温室气体排放</w:t>
                        </w:r>
                      </w:p>
                    </w:txbxContent>
                  </v:textbox>
                </v:rect>
                <v:rect id="_x0000_s1026" o:spid="_x0000_s1026" o:spt="1" style="position:absolute;left:1682497;top:204826;height:270662;width:1426464;v-text-anchor:middle;" fillcolor="#FFFFFF [3201]" filled="t" stroked="t" coordsize="21600,21600" o:gfxdata="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h0l4w1wAAAAUBAAAPAAAAAAAAAAEAIAAAACIAAABkcnMv&#10;ZG93bnJldi54bWxQSwECFAAUAAAACACHTuJAyWUORnYCAADyBAAADgAAAAAAAAABACAAAAAmAQAA&#10;ZHJzL2Uyb0RvYy54bWxQSwUGAAAAAAYABgBZAQAADgYAAAAA&#10;">
                  <v:fill on="t" focussize="0,0"/>
                  <v:stroke color="#000000 [3200]" joinstyle="round"/>
                  <v:imagedata o:title=""/>
                  <o:lock v:ext="edit" aspectratio="f"/>
                  <v:textbox>
                    <w:txbxContent>
                      <w:p>
                        <w:pPr>
                          <w:jc w:val="center"/>
                        </w:pPr>
                        <w:r>
                          <w:rPr>
                            <w:rFonts w:hint="eastAsia"/>
                          </w:rPr>
                          <w:t>原材料获取阶段</w:t>
                        </w:r>
                      </w:p>
                    </w:txbxContent>
                  </v:textbox>
                </v:rect>
                <v:shape id="_x0000_s1026" o:spid="_x0000_s1026" o:spt="32" type="#_x0000_t32" style="position:absolute;left:2395729;top:475488;height:355412;width:127;" filled="f" stroked="t" coordsize="21600,21600" o:gfxdata="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LV8Ex1wAAAAUBAAAPAAAA&#10;AAAAAAEAIAAAACIAAABkcnMvZG93bnJldi54bWxQSwECFAAUAAAACACHTuJAh+Xr+08CAACLBAAA&#10;DgAAAAAAAAABACAAAAAmAQAAZHJzL2Uyb0RvYy54bWxQSwUGAAAAAAYABgBZAQAA5wUAAAAA&#10;">
                  <v:fill on="f" focussize="0,0"/>
                  <v:stroke color="#000000 [3200]" joinstyle="round" endarrow="block"/>
                  <v:imagedata o:title=""/>
                  <o:lock v:ext="edit" aspectratio="f"/>
                </v:shape>
                <v:rect id="_x0000_s1026" o:spid="_x0000_s1026" o:spt="1" style="position:absolute;left:1682751;top:830900;height:270510;width:1426210;v-text-anchor:middle;" fillcolor="#FFFFFF [3201]" filled="t" stroked="t" coordsize="21600,21600" o:gfxdata="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YdJeMNcAAAAFAQAADwAAAAAAAAABACAAAAAiAAAAZHJzL2Rvd25yZXYueG1sUEsBAhQAFAAA&#10;AAgAh07iQMJTdmxiAgAAwgQAAA4AAAAAAAAAAQAgAAAAJgEAAGRycy9lMm9Eb2MueG1sUEsFBgAA&#10;AAAGAAYAWQEAAPoFAAAAAA==&#10;">
                  <v:fill on="t" focussize="0,0"/>
                  <v:stroke color="#000000 [3200]" joinstyle="round"/>
                  <v:imagedata o:title=""/>
                  <o:lock v:ext="edit" aspectratio="f"/>
                  <v:textbox>
                    <w:txbxContent>
                      <w:p>
                        <w:pPr>
                          <w:pStyle w:val="32"/>
                          <w:spacing w:before="0" w:beforeAutospacing="0" w:after="0" w:afterAutospacing="0"/>
                          <w:jc w:val="center"/>
                        </w:pPr>
                        <w:r>
                          <w:rPr>
                            <w:rFonts w:hint="eastAsia" w:cs="Times New Roman"/>
                            <w:kern w:val="2"/>
                            <w:sz w:val="21"/>
                            <w:szCs w:val="21"/>
                          </w:rPr>
                          <w:t>运输阶段</w:t>
                        </w:r>
                      </w:p>
                    </w:txbxContent>
                  </v:textbox>
                </v:rect>
                <v:shape id="_x0000_s1026" o:spid="_x0000_s1026" o:spt="32" type="#_x0000_t32" style="position:absolute;left:2395729;top:1101410;flip:x;height:358140;width:127;" filled="f" stroked="t" coordsize="21600,21600" o:gfxdata="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O8vpT9YAAAAFAQAADwAAAAAAAAABACAAAAAiAAAAZHJz&#10;L2Rvd25yZXYueG1sUEsBAhQAFAAAAAgAh07iQPy3yYU/AgAAVgQAAA4AAAAAAAAAAQAgAAAAJQEA&#10;AGRycy9lMm9Eb2MueG1sUEsFBgAAAAAGAAYAWQEAANYFAAAAAA==&#10;">
                  <v:fill on="f" focussize="0,0"/>
                  <v:stroke color="#000000 [3200]" joinstyle="round" endarrow="block"/>
                  <v:imagedata o:title=""/>
                  <o:lock v:ext="edit" aspectratio="f"/>
                </v:shape>
                <v:rect id="_x0000_s1026" o:spid="_x0000_s1026" o:spt="1" style="position:absolute;left:1682497;top:1456517;height:270510;width:1426210;v-text-anchor:middle;" fillcolor="#FFFFFF [3201]" filled="t" stroked="t" coordsize="21600,21600" o:gfxdata="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GHSXjDXAAAABQEAAA8AAAAAAAAAAQAgAAAAIgAAAGRycy9kb3ducmV2LnhtbFBLAQIUABQA&#10;AAAIAIdO4kCUOhQkYwIAAMMEAAAOAAAAAAAAAAEAIAAAACYBAABkcnMvZTJvRG9jLnhtbFBLBQYA&#10;AAAABgAGAFkBAAD7BQAAAAA=&#10;">
                  <v:fill on="t" focussize="0,0"/>
                  <v:stroke color="#000000 [3200]" joinstyle="round"/>
                  <v:imagedata o:title=""/>
                  <o:lock v:ext="edit" aspectratio="f"/>
                  <v:textbox>
                    <w:txbxContent>
                      <w:p>
                        <w:pPr>
                          <w:pStyle w:val="32"/>
                          <w:spacing w:before="0" w:beforeAutospacing="0" w:after="0" w:afterAutospacing="0"/>
                          <w:jc w:val="center"/>
                        </w:pPr>
                        <w:r>
                          <w:rPr>
                            <w:rFonts w:hint="eastAsia" w:hAnsi="Times New Roman" w:cs="Times New Roman"/>
                            <w:sz w:val="21"/>
                            <w:szCs w:val="21"/>
                          </w:rPr>
                          <w:t>产品制造</w:t>
                        </w:r>
                        <w:r>
                          <w:rPr>
                            <w:rFonts w:hAnsi="Times New Roman" w:cs="Times New Roman"/>
                            <w:sz w:val="21"/>
                            <w:szCs w:val="21"/>
                          </w:rPr>
                          <w:t>阶段</w:t>
                        </w:r>
                      </w:p>
                    </w:txbxContent>
                  </v:textbox>
                </v:rect>
                <v:rect id="_x0000_s1026" o:spid="_x0000_s1026" o:spt="1" style="position:absolute;left:1302104;top:65837;height:1858061;width:2106779;v-text-anchor:middle;" filled="f" stroked="t" coordsize="21600,21600" o:gfxdata="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MKuPr1gAAAAUBAAAPAAAAAAAAAAEAIAAAACIAAABkcnMvZG93bnJldi54bWxQSwEC&#10;FAAUAAAACACHTuJACbitc2gCAAC9BAAADgAAAAAAAAABACAAAAAlAQAAZHJzL2Uyb0RvYy54bWxQ&#10;SwUGAAAAAAYABgBZAQAA/wUAAAAA&#10;">
                  <v:fill on="f" focussize="0,0"/>
                  <v:stroke color="#000000 [3200]" joinstyle="round" dashstyle="dash"/>
                  <v:imagedata o:title=""/>
                  <o:lock v:ext="edit" aspectratio="f"/>
                </v:rect>
                <v:shape id="_x0000_s1026" o:spid="_x0000_s1026" o:spt="32" type="#_x0000_t32" style="position:absolute;left:307238;top:994868;height:0;width:994866;" filled="f" stroked="t" coordsize="21600,21600" o:gfxdata="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C1fBMdcAAAAFAQAADwAAAAAAAAABACAAAAAiAAAA&#10;ZHJzL2Rvd25yZXYueG1sUEsBAhQAFAAAAAgAh07iQLsFsIlBAgAAbwQAAA4AAAAAAAAAAQAgAAAA&#10;JgEAAGRycy9lMm9Eb2MueG1sUEsFBgAAAAAGAAYAWQEAANkFAAAAAA==&#10;">
                  <v:fill on="f" focussize="0,0"/>
                  <v:stroke color="#000000 [3200]" joinstyle="round" endarrow="block"/>
                  <v:imagedata o:title=""/>
                  <o:lock v:ext="edit" aspectratio="f"/>
                </v:shape>
                <v:shape id="_x0000_s1026" o:spid="_x0000_s1026" o:spt="32" type="#_x0000_t32" style="position:absolute;left:3408883;top:994868;height:0;width:994867;" filled="f" stroked="t" coordsize="21600,21600" o:gfxdata="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tXwTHXAAAABQEAAA8AAAAAAAAAAQAgAAAAIgAAAGRycy9kb3ducmV2Lnht&#10;bFBLAQIUABQAAAAIAIdO4kCArFe2MwIAAEsEAAAOAAAAAAAAAAEAIAAAACYBAABkcnMvZTJvRG9j&#10;LnhtbFBLBQYAAAAABgAGAFkBAADLBQAAAAA=&#10;">
                  <v:fill on="f" focussize="0,0"/>
                  <v:stroke color="#000000 [3200]" joinstyle="round" endarrow="block"/>
                  <v:imagedata o:title=""/>
                  <o:lock v:ext="edit" aspectratio="f"/>
                </v:shape>
                <v:shape id="_x0000_s1026" o:spid="_x0000_s1026" o:spt="32" type="#_x0000_t32" style="position:absolute;left:2395856;top:1727027;flip:x;height:358140;width:0;" filled="f" stroked="t" coordsize="21600,21600" o:gfxdata="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7y+lP1gAAAAUBAAAPAAAAAAAAAAEAIAAAACIAAABkcnMv&#10;ZG93bnJldi54bWxQSwECFAAUAAAACACHTuJAUiWLlD4CAABWBAAADgAAAAAAAAABACAAAAAlAQAA&#10;ZHJzL2Uyb0RvYy54bWxQSwUGAAAAAAYABgBZAQAA1QUAAAAA&#10;">
                  <v:fill on="f" focussize="0,0"/>
                  <v:stroke color="#000000 [3200]" joinstyle="round" endarrow="block"/>
                  <v:imagedata o:title=""/>
                  <o:lock v:ext="edit" aspectratio="f"/>
                </v:shape>
                <v:rect id="_x0000_s1026" o:spid="_x0000_s1026" o:spt="1" style="position:absolute;left:1294792;top:2085167;height:321310;width:2223565;v-text-anchor:middle;" fillcolor="#FFFFFF [3201]" filled="t" stroked="f" coordsize="21600,21600" o:gfxdata="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1N/t41QAAAAUBAAAPAAAAAAAAAAEAIAAAACIAAABkcnMvZG93bnJldi54bWxQSwECFAAUAAAA&#10;CACHTuJASPGTDWMCAACcBAAADgAAAAAAAAABACAAAAAkAQAAZHJzL2Uyb0RvYy54bWxQSwUGAAAA&#10;AAYABgBZAQAA+QUAAAAA&#10;">
                  <v:fill on="t" focussize="0,0"/>
                  <v:stroke on="f"/>
                  <v:imagedata o:title=""/>
                  <o:lock v:ext="edit" aspectratio="f"/>
                  <v:textbox>
                    <w:txbxContent>
                      <w:p>
                        <w:pPr>
                          <w:pStyle w:val="32"/>
                          <w:spacing w:before="0" w:beforeAutospacing="0" w:after="0" w:afterAutospacing="0"/>
                          <w:jc w:val="center"/>
                        </w:pPr>
                        <w:r>
                          <w:rPr>
                            <w:rFonts w:hint="eastAsia"/>
                            <w:sz w:val="22"/>
                            <w:szCs w:val="22"/>
                          </w:rPr>
                          <w:t>聚氨酯超细纤维合成革与副产品</w:t>
                        </w:r>
                      </w:p>
                    </w:txbxContent>
                  </v:textbox>
                </v:rect>
                <w10:wrap type="none"/>
                <w10:anchorlock/>
              </v:group>
            </w:pict>
          </mc:Fallback>
        </mc:AlternateContent>
      </w:r>
    </w:p>
    <w:p>
      <w:pPr>
        <w:pStyle w:val="162"/>
        <w:ind w:left="360" w:hanging="360" w:hangingChars="200"/>
        <w:rPr>
          <w:rFonts w:hint="eastAsia"/>
          <w:sz w:val="18"/>
          <w:szCs w:val="18"/>
        </w:rPr>
      </w:pPr>
      <w:r>
        <w:rPr>
          <w:rFonts w:hint="eastAsia" w:ascii="黑体" w:hAnsi="黑体" w:eastAsia="黑体"/>
          <w:sz w:val="18"/>
          <w:szCs w:val="18"/>
        </w:rPr>
        <w:t>注</w:t>
      </w:r>
      <w:r>
        <w:rPr>
          <w:rFonts w:ascii="黑体" w:hAnsi="黑体" w:eastAsia="黑体"/>
          <w:sz w:val="18"/>
          <w:szCs w:val="18"/>
        </w:rPr>
        <w:t>：</w:t>
      </w:r>
      <w:r>
        <w:rPr>
          <w:rFonts w:hint="eastAsia"/>
          <w:sz w:val="18"/>
          <w:szCs w:val="18"/>
        </w:rPr>
        <w:t>由于聚氨酯超细纤维合成革属于工业中间品，因此，核算产品碳足迹时，不考虑产品使用阶段的温室气体排放。原材料获取、运输和产品制造三个阶段是聚氨酯超细纤维合成革产品的主要温室气体排放阶段，本文件确定的聚氨酯超细纤维合成革产品碳足迹的系统边界仅包含上述三个阶段。其中，产品制造阶段可根据实际生产情况，选择不同的生产工艺。</w:t>
      </w:r>
    </w:p>
    <w:p>
      <w:pPr>
        <w:pStyle w:val="175"/>
        <w:spacing w:before="312" w:after="312"/>
        <w:ind w:left="0"/>
      </w:pPr>
      <w:bookmarkStart w:id="56" w:name="_Toc118213307"/>
      <w:bookmarkStart w:id="57" w:name="_Toc118212842"/>
      <w:r>
        <w:rPr>
          <w:rFonts w:hint="eastAsia"/>
        </w:rPr>
        <w:t>数据收集</w:t>
      </w:r>
      <w:r>
        <w:t>与处理</w:t>
      </w:r>
      <w:bookmarkEnd w:id="56"/>
      <w:bookmarkEnd w:id="57"/>
    </w:p>
    <w:p>
      <w:pPr>
        <w:widowControl/>
        <w:numPr>
          <w:ilvl w:val="2"/>
          <w:numId w:val="16"/>
        </w:numPr>
        <w:spacing w:before="156" w:beforeLines="50" w:after="156" w:afterLines="50"/>
        <w:outlineLvl w:val="1"/>
        <w:rPr>
          <w:rFonts w:ascii="黑体" w:hAnsi="Times New Roman" w:eastAsia="黑体"/>
          <w:kern w:val="0"/>
          <w:szCs w:val="20"/>
        </w:rPr>
      </w:pPr>
      <w:bookmarkStart w:id="58" w:name="_Toc118212843"/>
      <w:r>
        <w:rPr>
          <w:rFonts w:hint="eastAsia" w:ascii="黑体" w:hAnsi="Times New Roman" w:eastAsia="黑体"/>
          <w:kern w:val="0"/>
          <w:szCs w:val="20"/>
        </w:rPr>
        <w:t>总则</w:t>
      </w:r>
      <w:bookmarkEnd w:id="58"/>
    </w:p>
    <w:p>
      <w:pPr>
        <w:numPr>
          <w:ilvl w:val="3"/>
          <w:numId w:val="16"/>
        </w:numPr>
        <w:spacing w:before="156" w:beforeLines="50" w:after="156" w:afterLines="50"/>
        <w:outlineLvl w:val="2"/>
        <w:rPr>
          <w:rFonts w:ascii="黑体" w:hAnsi="Times New Roman" w:eastAsia="黑体"/>
          <w:kern w:val="0"/>
          <w:szCs w:val="20"/>
        </w:rPr>
      </w:pPr>
      <w:r>
        <w:rPr>
          <w:rFonts w:hint="eastAsia" w:ascii="黑体" w:hAnsi="Times New Roman" w:eastAsia="黑体"/>
          <w:kern w:val="0"/>
          <w:szCs w:val="20"/>
        </w:rPr>
        <w:t>数据</w:t>
      </w:r>
      <w:r>
        <w:rPr>
          <w:rFonts w:ascii="黑体" w:hAnsi="Times New Roman" w:eastAsia="黑体"/>
          <w:kern w:val="0"/>
          <w:szCs w:val="20"/>
        </w:rPr>
        <w:t>质量要求</w:t>
      </w:r>
    </w:p>
    <w:p>
      <w:pPr>
        <w:pStyle w:val="162"/>
        <w:ind w:firstLine="420"/>
      </w:pPr>
      <w:r>
        <w:rPr>
          <w:rFonts w:hint="eastAsia"/>
        </w:rPr>
        <w:t>数据收集与处理过程中，相关数据应满足以下数据质量要求：</w:t>
      </w:r>
    </w:p>
    <w:p>
      <w:pPr>
        <w:pStyle w:val="162"/>
        <w:ind w:left="840" w:leftChars="200" w:hanging="420" w:hangingChars="200"/>
      </w:pPr>
      <w:r>
        <w:rPr>
          <w:rFonts w:hint="eastAsia"/>
        </w:rPr>
        <w:t>——</w:t>
      </w:r>
      <w:r>
        <w:rPr>
          <w:rFonts w:hint="eastAsia"/>
          <w:b/>
        </w:rPr>
        <w:t>技术代表性：</w:t>
      </w:r>
      <w:r>
        <w:rPr>
          <w:rFonts w:hint="eastAsia"/>
        </w:rPr>
        <w:t>数据反映实际生产技术情况，即体现实际工艺流程、技术和设备类型、原料与能耗类型、生产规模等因素的影响；</w:t>
      </w:r>
    </w:p>
    <w:p>
      <w:pPr>
        <w:pStyle w:val="162"/>
        <w:ind w:left="840" w:leftChars="200" w:hanging="420" w:hangingChars="200"/>
      </w:pPr>
      <w:r>
        <w:rPr>
          <w:rFonts w:hint="eastAsia"/>
        </w:rPr>
        <w:t>——</w:t>
      </w:r>
      <w:r>
        <w:rPr>
          <w:rFonts w:hint="eastAsia"/>
          <w:b/>
        </w:rPr>
        <w:t>时间代表性：</w:t>
      </w:r>
      <w:r>
        <w:rPr>
          <w:rFonts w:hint="eastAsia"/>
        </w:rPr>
        <w:t>数据反应</w:t>
      </w:r>
      <w:r>
        <w:t>单元过程</w:t>
      </w:r>
      <w:r>
        <w:rPr>
          <w:rFonts w:hint="eastAsia"/>
        </w:rPr>
        <w:t>的</w:t>
      </w:r>
      <w:r>
        <w:t>实际时间；</w:t>
      </w:r>
    </w:p>
    <w:p>
      <w:pPr>
        <w:pStyle w:val="162"/>
        <w:ind w:left="840" w:leftChars="200" w:hanging="420" w:hangingChars="200"/>
      </w:pPr>
      <w:r>
        <w:rPr>
          <w:rFonts w:hint="eastAsia"/>
        </w:rPr>
        <w:t>——</w:t>
      </w:r>
      <w:r>
        <w:rPr>
          <w:rFonts w:hint="eastAsia"/>
          <w:b/>
        </w:rPr>
        <w:t>地理代表性：</w:t>
      </w:r>
      <w:r>
        <w:rPr>
          <w:rFonts w:hint="eastAsia"/>
        </w:rPr>
        <w:t>排放因子等相关参数的选择考虑单元过程所处的地理位置；</w:t>
      </w:r>
    </w:p>
    <w:p>
      <w:pPr>
        <w:pStyle w:val="162"/>
        <w:ind w:left="840" w:leftChars="200" w:hanging="420" w:hangingChars="200"/>
      </w:pPr>
      <w:r>
        <w:rPr>
          <w:rFonts w:hint="eastAsia"/>
        </w:rPr>
        <w:t>——</w:t>
      </w:r>
      <w:r>
        <w:rPr>
          <w:rFonts w:hint="eastAsia"/>
          <w:b/>
        </w:rPr>
        <w:t>数据完整性：</w:t>
      </w:r>
      <w:r>
        <w:rPr>
          <w:rFonts w:hint="eastAsia"/>
        </w:rPr>
        <w:t>原料、辅料、能耗、包装、原料与产品运输等数据需采用企业实际生产统计记录，环境排放数据优先采用环境监测报告；所有数据均有相关的数据来源和数据处理算法；估算或引用文献的数据需在报告中说明；</w:t>
      </w:r>
    </w:p>
    <w:p>
      <w:pPr>
        <w:pStyle w:val="162"/>
        <w:ind w:left="840" w:leftChars="200" w:hanging="420" w:hangingChars="200"/>
      </w:pPr>
      <w:r>
        <w:rPr>
          <w:rFonts w:hint="eastAsia"/>
        </w:rPr>
        <w:t>——</w:t>
      </w:r>
      <w:r>
        <w:rPr>
          <w:rFonts w:hint="eastAsia"/>
          <w:b/>
        </w:rPr>
        <w:t>数据一致</w:t>
      </w:r>
      <w:r>
        <w:rPr>
          <w:b/>
        </w:rPr>
        <w:t>性</w:t>
      </w:r>
      <w:r>
        <w:rPr>
          <w:rFonts w:hint="eastAsia"/>
          <w:b/>
        </w:rPr>
        <w:t>：</w:t>
      </w:r>
      <w:r>
        <w:rPr>
          <w:rFonts w:hint="eastAsia"/>
        </w:rPr>
        <w:t>原料、辅料、能耗、包装、原料与产品运输等数据需采用企业实际生产统计记录，环境排放数据优先采用环境监测报告；所有数据均有相关的数据来源和数据处理算法；估算或引用文献的数据需在报告中说明；</w:t>
      </w:r>
    </w:p>
    <w:p>
      <w:pPr>
        <w:pStyle w:val="162"/>
        <w:ind w:left="840" w:leftChars="200" w:hanging="420" w:hangingChars="200"/>
      </w:pPr>
      <w:r>
        <w:rPr>
          <w:rFonts w:hint="eastAsia"/>
        </w:rPr>
        <w:t>——</w:t>
      </w:r>
      <w:r>
        <w:rPr>
          <w:rFonts w:hint="eastAsia"/>
          <w:b/>
        </w:rPr>
        <w:t>数据收集</w:t>
      </w:r>
      <w:r>
        <w:rPr>
          <w:b/>
        </w:rPr>
        <w:t>原则</w:t>
      </w:r>
      <w:r>
        <w:rPr>
          <w:rFonts w:hint="eastAsia"/>
          <w:b/>
        </w:rPr>
        <w:t>：</w:t>
      </w:r>
      <w:r>
        <w:rPr>
          <w:rFonts w:hint="eastAsia"/>
        </w:rPr>
        <w:t>活动水平数据优先采用直接计量、测量获得的原始数据，其次采用通过原始数据折算获得的二次数据，以上数据均不可获得时可采用来自相似单元过程的替代数据。使用阶段可使用统计数据、设计数据或估算数据。</w:t>
      </w:r>
    </w:p>
    <w:p>
      <w:pPr>
        <w:numPr>
          <w:ilvl w:val="3"/>
          <w:numId w:val="16"/>
        </w:numPr>
        <w:spacing w:before="156" w:beforeLines="50" w:after="156" w:afterLines="50"/>
        <w:outlineLvl w:val="2"/>
        <w:rPr>
          <w:rFonts w:ascii="黑体" w:hAnsi="Times New Roman" w:eastAsia="黑体"/>
          <w:kern w:val="0"/>
          <w:szCs w:val="20"/>
        </w:rPr>
      </w:pPr>
      <w:r>
        <w:rPr>
          <w:rFonts w:hint="eastAsia" w:ascii="黑体" w:hAnsi="Times New Roman" w:eastAsia="黑体"/>
          <w:kern w:val="0"/>
          <w:szCs w:val="20"/>
        </w:rPr>
        <w:t>分配原则</w:t>
      </w:r>
    </w:p>
    <w:p>
      <w:pPr>
        <w:pStyle w:val="162"/>
        <w:ind w:firstLine="420"/>
      </w:pPr>
      <w:r>
        <w:rPr>
          <w:rFonts w:hint="eastAsia"/>
        </w:rPr>
        <w:t>在边界设置或数据收集时，应尽量避免进行数据分配。若发现至少有一个过程的输入和输出包含多个产品，则总排放量需要在产品生命周期内进行分配。分配的原则如下：</w:t>
      </w:r>
    </w:p>
    <w:p>
      <w:pPr>
        <w:pStyle w:val="162"/>
        <w:ind w:firstLine="420"/>
      </w:pPr>
      <w:r>
        <w:rPr>
          <w:rFonts w:hint="eastAsia"/>
        </w:rPr>
        <w:t>——优先使用物理关系参数（包括但不限于生产量、生产工时等）进行分配；</w:t>
      </w:r>
    </w:p>
    <w:p>
      <w:pPr>
        <w:pStyle w:val="162"/>
        <w:ind w:firstLine="420"/>
      </w:pPr>
      <w:r>
        <w:rPr>
          <w:rFonts w:hint="eastAsia"/>
        </w:rPr>
        <w:t>——无法找到物理关系时，则依经济价值进行分配；</w:t>
      </w:r>
    </w:p>
    <w:p>
      <w:pPr>
        <w:pStyle w:val="162"/>
        <w:ind w:firstLine="420"/>
        <w:rPr>
          <w:rFonts w:cs="宋体"/>
        </w:rPr>
      </w:pPr>
      <w:r>
        <w:rPr>
          <w:rFonts w:hint="eastAsia" w:cs="宋体"/>
        </w:rPr>
        <w:t>——若使用其他分配方法，须提供所使用参数的基础及计算说明。</w:t>
      </w:r>
    </w:p>
    <w:p>
      <w:pPr>
        <w:numPr>
          <w:ilvl w:val="3"/>
          <w:numId w:val="16"/>
        </w:numPr>
        <w:spacing w:before="156" w:beforeLines="50" w:after="156" w:afterLines="50"/>
        <w:outlineLvl w:val="2"/>
        <w:rPr>
          <w:rFonts w:ascii="黑体" w:hAnsi="Times New Roman" w:eastAsia="黑体"/>
          <w:kern w:val="0"/>
          <w:szCs w:val="20"/>
        </w:rPr>
      </w:pPr>
      <w:r>
        <w:rPr>
          <w:rFonts w:hint="eastAsia" w:ascii="黑体" w:hAnsi="Times New Roman" w:eastAsia="黑体"/>
          <w:kern w:val="0"/>
          <w:szCs w:val="20"/>
        </w:rPr>
        <w:t>数据取舍准则</w:t>
      </w:r>
    </w:p>
    <w:p>
      <w:pPr>
        <w:pStyle w:val="162"/>
        <w:ind w:firstLine="420"/>
      </w:pPr>
      <w:r>
        <w:rPr>
          <w:rFonts w:hint="eastAsia"/>
        </w:rPr>
        <w:t>在产品碳足迹核算过程中，可规定一套数据取舍准则，舍弃产品碳足迹影响较小的因素，简化数据收集过程。小于产品重量1%的原辅料引起的排放可舍弃，同类原辅</w:t>
      </w:r>
      <w:r>
        <w:t>料</w:t>
      </w:r>
      <w:r>
        <w:rPr>
          <w:rFonts w:hint="eastAsia"/>
        </w:rPr>
        <w:t>应按合计重量判断，但总共舍弃的重量不宜超过产品重量的5%。产品生产、使用等过程中人员产生的温室气体排放可舍弃。</w:t>
      </w:r>
    </w:p>
    <w:p>
      <w:pPr>
        <w:widowControl/>
        <w:numPr>
          <w:ilvl w:val="2"/>
          <w:numId w:val="16"/>
        </w:numPr>
        <w:spacing w:before="156" w:beforeLines="50" w:after="156" w:afterLines="50"/>
        <w:outlineLvl w:val="1"/>
        <w:rPr>
          <w:rFonts w:ascii="黑体" w:hAnsi="Times New Roman" w:eastAsia="黑体"/>
          <w:kern w:val="0"/>
          <w:szCs w:val="20"/>
        </w:rPr>
      </w:pPr>
      <w:bookmarkStart w:id="59" w:name="_Toc118212844"/>
      <w:r>
        <w:rPr>
          <w:rFonts w:hint="eastAsia" w:ascii="黑体" w:hAnsi="Times New Roman" w:eastAsia="黑体"/>
          <w:kern w:val="0"/>
          <w:szCs w:val="20"/>
        </w:rPr>
        <w:t>原材料获取</w:t>
      </w:r>
      <w:r>
        <w:rPr>
          <w:rFonts w:ascii="黑体" w:hAnsi="Times New Roman" w:eastAsia="黑体"/>
          <w:kern w:val="0"/>
          <w:szCs w:val="20"/>
        </w:rPr>
        <w:t>阶段</w:t>
      </w:r>
      <w:bookmarkEnd w:id="59"/>
    </w:p>
    <w:p>
      <w:pPr>
        <w:pStyle w:val="162"/>
        <w:ind w:firstLine="420"/>
      </w:pPr>
      <w:r>
        <w:rPr>
          <w:rFonts w:hint="eastAsia"/>
        </w:rPr>
        <w:t>原材料获取阶段应收集与以下单元过程相关的数据：</w:t>
      </w:r>
    </w:p>
    <w:p>
      <w:pPr>
        <w:pStyle w:val="162"/>
        <w:ind w:firstLine="420"/>
        <w:rPr>
          <w:rFonts w:hint="eastAsia"/>
        </w:rPr>
      </w:pPr>
      <w:r>
        <w:rPr>
          <w:rFonts w:hint="eastAsia"/>
        </w:rPr>
        <w:t>——原辅料投入量。</w:t>
      </w:r>
    </w:p>
    <w:p>
      <w:pPr>
        <w:widowControl/>
        <w:numPr>
          <w:ilvl w:val="2"/>
          <w:numId w:val="16"/>
        </w:numPr>
        <w:spacing w:before="156" w:beforeLines="50" w:after="156" w:afterLines="50"/>
        <w:outlineLvl w:val="1"/>
        <w:rPr>
          <w:rFonts w:ascii="黑体" w:hAnsi="Times New Roman" w:eastAsia="黑体"/>
          <w:kern w:val="0"/>
          <w:szCs w:val="20"/>
        </w:rPr>
      </w:pPr>
      <w:r>
        <w:rPr>
          <w:rFonts w:hint="eastAsia" w:ascii="黑体" w:hAnsi="Times New Roman" w:eastAsia="黑体"/>
          <w:kern w:val="0"/>
          <w:szCs w:val="20"/>
        </w:rPr>
        <w:t>原材料运输</w:t>
      </w:r>
      <w:r>
        <w:rPr>
          <w:rFonts w:ascii="黑体" w:hAnsi="Times New Roman" w:eastAsia="黑体"/>
          <w:kern w:val="0"/>
          <w:szCs w:val="20"/>
        </w:rPr>
        <w:t>阶段</w:t>
      </w:r>
    </w:p>
    <w:p>
      <w:pPr>
        <w:pStyle w:val="162"/>
        <w:ind w:firstLine="420"/>
      </w:pPr>
      <w:r>
        <w:rPr>
          <w:rFonts w:hint="eastAsia"/>
        </w:rPr>
        <w:t>原材料运输阶段应收集与以下单元过程相关的数据：</w:t>
      </w:r>
    </w:p>
    <w:p>
      <w:pPr>
        <w:pStyle w:val="162"/>
        <w:ind w:firstLine="420"/>
      </w:pPr>
      <w:r>
        <w:rPr>
          <w:rFonts w:hint="eastAsia"/>
        </w:rPr>
        <w:t>——原辅料运输量和运输距离。</w:t>
      </w:r>
    </w:p>
    <w:p>
      <w:pPr>
        <w:widowControl/>
        <w:numPr>
          <w:ilvl w:val="2"/>
          <w:numId w:val="16"/>
        </w:numPr>
        <w:spacing w:before="156" w:beforeLines="50" w:after="156" w:afterLines="50"/>
        <w:outlineLvl w:val="1"/>
        <w:rPr>
          <w:rFonts w:ascii="黑体" w:hAnsi="Times New Roman" w:eastAsia="黑体"/>
          <w:kern w:val="0"/>
          <w:szCs w:val="20"/>
        </w:rPr>
      </w:pPr>
      <w:bookmarkStart w:id="60" w:name="_Toc118212845"/>
      <w:r>
        <w:rPr>
          <w:rFonts w:hint="eastAsia" w:ascii="黑体" w:hAnsi="Times New Roman" w:eastAsia="黑体"/>
          <w:kern w:val="0"/>
          <w:szCs w:val="20"/>
        </w:rPr>
        <w:t>产品制造</w:t>
      </w:r>
      <w:r>
        <w:rPr>
          <w:rFonts w:ascii="黑体" w:hAnsi="Times New Roman" w:eastAsia="黑体"/>
          <w:kern w:val="0"/>
          <w:szCs w:val="20"/>
        </w:rPr>
        <w:t>阶段</w:t>
      </w:r>
      <w:bookmarkEnd w:id="60"/>
    </w:p>
    <w:p>
      <w:pPr>
        <w:pStyle w:val="162"/>
        <w:ind w:firstLine="420"/>
      </w:pPr>
      <w:r>
        <w:rPr>
          <w:rFonts w:hint="eastAsia"/>
        </w:rPr>
        <w:t>产品制造阶段应收集以下数据：</w:t>
      </w:r>
    </w:p>
    <w:p>
      <w:pPr>
        <w:pStyle w:val="162"/>
        <w:ind w:firstLine="420"/>
      </w:pPr>
      <w:r>
        <w:rPr>
          <w:rFonts w:hint="eastAsia"/>
        </w:rPr>
        <w:t>——产品生产过程；</w:t>
      </w:r>
    </w:p>
    <w:p>
      <w:pPr>
        <w:pStyle w:val="162"/>
        <w:ind w:firstLine="420"/>
      </w:pPr>
      <w:r>
        <w:rPr>
          <w:rFonts w:hint="eastAsia"/>
        </w:rPr>
        <w:t>——上述过程所产生的废气、废水、废弃物处理相关的过程。</w:t>
      </w:r>
    </w:p>
    <w:p>
      <w:pPr>
        <w:pStyle w:val="175"/>
        <w:spacing w:before="312" w:after="312"/>
        <w:ind w:left="0"/>
      </w:pPr>
      <w:bookmarkStart w:id="61" w:name="_Toc118212846"/>
      <w:bookmarkStart w:id="62" w:name="_Toc118213308"/>
      <w:r>
        <w:rPr>
          <w:rFonts w:hint="eastAsia"/>
        </w:rPr>
        <w:t>产品碳足迹</w:t>
      </w:r>
      <w:r>
        <w:t>核算</w:t>
      </w:r>
      <w:bookmarkEnd w:id="61"/>
      <w:bookmarkEnd w:id="62"/>
    </w:p>
    <w:p>
      <w:pPr>
        <w:widowControl/>
        <w:numPr>
          <w:ilvl w:val="2"/>
          <w:numId w:val="16"/>
        </w:numPr>
        <w:spacing w:before="156" w:beforeLines="50" w:after="156" w:afterLines="50"/>
        <w:outlineLvl w:val="1"/>
        <w:rPr>
          <w:rFonts w:ascii="黑体" w:hAnsi="Times New Roman" w:eastAsia="黑体"/>
          <w:kern w:val="0"/>
          <w:szCs w:val="20"/>
        </w:rPr>
      </w:pPr>
      <w:bookmarkStart w:id="63" w:name="_Toc118212847"/>
      <w:r>
        <w:rPr>
          <w:rFonts w:hint="eastAsia" w:ascii="黑体" w:hAnsi="Times New Roman" w:eastAsia="黑体"/>
          <w:kern w:val="0"/>
          <w:szCs w:val="20"/>
        </w:rPr>
        <w:t>产品</w:t>
      </w:r>
      <w:r>
        <w:rPr>
          <w:rFonts w:ascii="黑体" w:hAnsi="Times New Roman" w:eastAsia="黑体"/>
          <w:kern w:val="0"/>
          <w:szCs w:val="20"/>
        </w:rPr>
        <w:t>碳足迹</w:t>
      </w:r>
      <w:bookmarkEnd w:id="63"/>
    </w:p>
    <w:p>
      <w:pPr>
        <w:pStyle w:val="162"/>
        <w:ind w:firstLine="420"/>
      </w:pPr>
      <w:r>
        <w:rPr>
          <w:rFonts w:hint="eastAsia"/>
        </w:rPr>
        <w:t>聚氨酯超细纤维合成革产品碳足迹的核算应包括</w:t>
      </w:r>
      <w:r>
        <w:rPr>
          <w:rFonts w:hint="eastAsia" w:cs="宋体"/>
        </w:rPr>
        <w:t>原材料获取阶段、运输阶段和产品制造阶段</w:t>
      </w:r>
      <w:r>
        <w:rPr>
          <w:rFonts w:hint="eastAsia"/>
        </w:rPr>
        <w:t>涉及的所有单元过程，计算见公式（</w:t>
      </w:r>
      <w:r>
        <w:t>1</w:t>
      </w:r>
      <w:r>
        <w:rPr>
          <w:rFonts w:hint="eastAsia"/>
        </w:rPr>
        <w:t>）：</w:t>
      </w:r>
    </w:p>
    <w:p>
      <w:pPr>
        <w:pStyle w:val="162"/>
        <w:ind w:firstLine="0" w:firstLineChars="0"/>
        <w:jc w:val="right"/>
      </w:pPr>
      <m:oMath>
        <m:r>
          <w:rPr>
            <w:rFonts w:ascii="Cambria Math" w:hAnsi="Cambria Math"/>
          </w:rPr>
          <m:t>CFP</m:t>
        </m:r>
        <m:r>
          <m:rPr>
            <m:sty m:val="p"/>
          </m:rPr>
          <w:rPr>
            <w:rFonts w:ascii="Cambria Math" w:hAnsi="Cambria Math"/>
          </w:rPr>
          <m:t>=</m:t>
        </m:r>
        <m:sSub>
          <m:sSubPr>
            <m:ctrlPr>
              <w:rPr>
                <w:rFonts w:ascii="Cambria Math" w:hAnsi="Cambria Math"/>
              </w:rPr>
            </m:ctrlPr>
          </m:sSubPr>
          <m:e>
            <m:r>
              <m:rPr>
                <m:sty m:val="p"/>
              </m:rPr>
              <w:rPr>
                <w:rFonts w:ascii="Cambria Math" w:hAnsi="Cambria Math"/>
              </w:rPr>
              <m:t>(</m:t>
            </m:r>
            <m:sSub>
              <m:sSubPr>
                <m:ctrlPr>
                  <w:rPr>
                    <w:rFonts w:ascii="Cambria Math" w:hAnsi="Cambria Math"/>
                  </w:rPr>
                </m:ctrlPr>
              </m:sSubPr>
              <m:e>
                <m:r>
                  <w:rPr>
                    <w:rFonts w:ascii="Cambria Math" w:hAnsi="Cambria Math"/>
                  </w:rPr>
                  <m:t>E</m:t>
                </m:r>
                <m:ctrlPr>
                  <w:rPr>
                    <w:rFonts w:ascii="Cambria Math" w:hAnsi="Cambria Math"/>
                  </w:rPr>
                </m:ctrlPr>
              </m:e>
              <m:sub>
                <m:r>
                  <m:rPr>
                    <m:sty m:val="p"/>
                  </m:rPr>
                  <w:rPr>
                    <w:rFonts w:ascii="Cambria Math" w:hAnsi="Cambria Math"/>
                  </w:rPr>
                  <m:t>原材料</m:t>
                </m:r>
                <m:ctrlPr>
                  <w:rPr>
                    <w:rFonts w:ascii="Cambria Math" w:hAnsi="Cambria Math"/>
                  </w:rPr>
                </m:ctrlPr>
              </m:sub>
            </m:sSub>
            <m:r>
              <w:rPr>
                <w:rFonts w:ascii="Cambria Math" w:hAnsi="Cambria Math"/>
              </w:rPr>
              <m:t>+E</m:t>
            </m:r>
            <m:ctrlPr>
              <w:rPr>
                <w:rFonts w:ascii="Cambria Math" w:hAnsi="Cambria Math"/>
              </w:rPr>
            </m:ctrlPr>
          </m:e>
          <m:sub>
            <m:r>
              <m:rPr>
                <m:sty m:val="p"/>
              </m:rPr>
              <w:rPr>
                <w:rFonts w:ascii="Cambria Math" w:hAnsi="Cambria Math"/>
              </w:rPr>
              <m:t>原材料运输</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E</m:t>
            </m:r>
            <m:ctrlPr>
              <w:rPr>
                <w:rFonts w:ascii="Cambria Math" w:hAnsi="Cambria Math"/>
                <w:i/>
              </w:rPr>
            </m:ctrlPr>
          </m:e>
          <m:sub>
            <m:r>
              <m:rPr>
                <m:sty m:val="p"/>
              </m:rPr>
              <w:rPr>
                <w:rFonts w:ascii="Cambria Math" w:hAnsi="Cambria Math"/>
              </w:rPr>
              <m:t>制造</m:t>
            </m:r>
            <m:ctrlPr>
              <w:rPr>
                <w:rFonts w:ascii="Cambria Math" w:hAnsi="Cambria Math"/>
                <w:i/>
              </w:rPr>
            </m:ctrlPr>
          </m:sub>
        </m:sSub>
        <m:r>
          <m:rPr>
            <m:sty m:val="p"/>
          </m:rPr>
          <w:rPr>
            <w:rFonts w:ascii="Cambria Math" w:hAnsi="Cambria Math"/>
          </w:rPr>
          <m:t>)×1000=</m:t>
        </m:r>
        <m:nary>
          <m:naryPr>
            <m:chr m:val="∑"/>
            <m:limLoc m:val="undOvr"/>
            <m:subHide m:val="1"/>
            <m:supHide m:val="1"/>
            <m:ctrlPr>
              <w:rPr>
                <w:rFonts w:ascii="Cambria Math" w:hAnsi="Cambria Math"/>
              </w:rPr>
            </m:ctrlPr>
          </m:naryPr>
          <m:sub>
            <m:ctrlPr>
              <w:rPr>
                <w:rFonts w:ascii="Cambria Math" w:hAnsi="Cambria Math"/>
              </w:rPr>
            </m:ctrlPr>
          </m:sub>
          <m:sup>
            <m:ctrlPr>
              <w:rPr>
                <w:rFonts w:ascii="Cambria Math" w:hAnsi="Cambria Math"/>
              </w:rPr>
            </m:ctrlPr>
          </m:sup>
          <m:e>
            <m:r>
              <m:rPr>
                <m:sty m:val="p"/>
              </m:rPr>
              <w:rPr>
                <w:rFonts w:ascii="Cambria Math" w:hAnsi="Cambria Math"/>
              </w:rPr>
              <m:t>(</m:t>
            </m:r>
            <m:sSub>
              <m:sSubPr>
                <m:ctrlPr>
                  <w:rPr>
                    <w:rFonts w:ascii="Cambria Math" w:hAnsi="Cambria Math"/>
                  </w:rPr>
                </m:ctrlPr>
              </m:sSubPr>
              <m:e>
                <m:r>
                  <m:rPr>
                    <m:sty m:val="p"/>
                  </m:rPr>
                  <w:rPr>
                    <w:rFonts w:ascii="Cambria Math" w:hAnsi="Cambria Math"/>
                  </w:rPr>
                  <m:t>(</m:t>
                </m:r>
                <m:sSub>
                  <m:sSubPr>
                    <m:ctrlPr>
                      <w:rPr>
                        <w:rFonts w:ascii="Cambria Math" w:hAnsi="Cambria Math"/>
                      </w:rPr>
                    </m:ctrlPr>
                  </m:sSubPr>
                  <m:e>
                    <m:r>
                      <w:rPr>
                        <w:rFonts w:ascii="Cambria Math" w:hAnsi="Cambria Math"/>
                      </w:rPr>
                      <m:t>E</m:t>
                    </m:r>
                    <m:ctrlPr>
                      <w:rPr>
                        <w:rFonts w:ascii="Cambria Math" w:hAnsi="Cambria Math"/>
                      </w:rPr>
                    </m:ctrlPr>
                  </m:e>
                  <m:sub>
                    <m:r>
                      <m:rPr>
                        <m:sty m:val="p"/>
                      </m:rPr>
                      <w:rPr>
                        <w:rFonts w:ascii="Cambria Math" w:hAnsi="Cambria Math"/>
                      </w:rPr>
                      <m:t>原材料</m:t>
                    </m:r>
                    <m:ctrlPr>
                      <w:rPr>
                        <w:rFonts w:ascii="Cambria Math" w:hAnsi="Cambria Math"/>
                      </w:rPr>
                    </m:ctrlPr>
                  </m:sub>
                </m:sSub>
                <m:r>
                  <w:rPr>
                    <w:rFonts w:ascii="Cambria Math" w:hAnsi="Cambria Math"/>
                  </w:rPr>
                  <m:t>+E</m:t>
                </m:r>
                <m:ctrlPr>
                  <w:rPr>
                    <w:rFonts w:ascii="Cambria Math" w:hAnsi="Cambria Math"/>
                  </w:rPr>
                </m:ctrlPr>
              </m:e>
              <m:sub>
                <m:r>
                  <m:rPr>
                    <m:sty m:val="p"/>
                  </m:rPr>
                  <w:rPr>
                    <w:rFonts w:ascii="Cambria Math" w:hAnsi="Cambria Math"/>
                  </w:rPr>
                  <m:t>原材料运输</m:t>
                </m:r>
                <m:ctrlPr>
                  <w:rPr>
                    <w:rFonts w:ascii="Cambria Math" w:hAnsi="Cambria Math"/>
                  </w:rPr>
                </m:ctrlPr>
              </m:sub>
            </m:sSub>
            <m:r>
              <w:rPr>
                <w:rFonts w:ascii="Cambria Math" w:hAnsi="Cambria Math"/>
              </w:rPr>
              <m:t>+</m:t>
            </m:r>
            <m:sSub>
              <m:sSubPr>
                <m:ctrlPr>
                  <w:rPr>
                    <w:rFonts w:ascii="Cambria Math" w:hAnsi="Cambria Math"/>
                  </w:rPr>
                </m:ctrlPr>
              </m:sSubPr>
              <m:e>
                <m:r>
                  <w:rPr>
                    <w:rFonts w:ascii="Cambria Math" w:hAnsi="Cambria Math"/>
                  </w:rPr>
                  <m:t>E</m:t>
                </m:r>
                <m:ctrlPr>
                  <w:rPr>
                    <w:rFonts w:ascii="Cambria Math" w:hAnsi="Cambria Math"/>
                  </w:rPr>
                </m:ctrlPr>
              </m:e>
              <m:sub>
                <m:r>
                  <m:rPr>
                    <m:sty m:val="p"/>
                  </m:rPr>
                  <w:rPr>
                    <w:rFonts w:ascii="Cambria Math" w:hAnsi="Cambria Math"/>
                  </w:rPr>
                  <m:t>燃烧，i</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E</m:t>
                </m:r>
                <m:ctrlPr>
                  <w:rPr>
                    <w:rFonts w:ascii="Cambria Math" w:hAnsi="Cambria Math"/>
                    <w:i/>
                  </w:rPr>
                </m:ctrlPr>
              </m:e>
              <m:sub>
                <m:r>
                  <m:rPr>
                    <m:sty m:val="p"/>
                  </m:rPr>
                  <w:rPr>
                    <w:rFonts w:ascii="Cambria Math" w:hAnsi="Cambria Math"/>
                  </w:rPr>
                  <m:t>外购电，i</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E</m:t>
                </m:r>
                <m:ctrlPr>
                  <w:rPr>
                    <w:rFonts w:ascii="Cambria Math" w:hAnsi="Cambria Math"/>
                    <w:i/>
                  </w:rPr>
                </m:ctrlPr>
              </m:e>
              <m:sub>
                <m:r>
                  <m:rPr>
                    <m:sty m:val="p"/>
                  </m:rPr>
                  <w:rPr>
                    <w:rFonts w:ascii="Cambria Math" w:hAnsi="Cambria Math"/>
                  </w:rPr>
                  <m:t>外购热，i</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E</m:t>
                </m:r>
                <m:ctrlPr>
                  <w:rPr>
                    <w:rFonts w:ascii="Cambria Math" w:hAnsi="Cambria Math"/>
                    <w:i/>
                  </w:rPr>
                </m:ctrlPr>
              </m:e>
              <m:sub>
                <m:r>
                  <m:rPr>
                    <m:sty m:val="p"/>
                  </m:rPr>
                  <w:rPr>
                    <w:rFonts w:ascii="Cambria Math" w:hAnsi="Cambria Math"/>
                  </w:rPr>
                  <m:t>废水，i</m:t>
                </m:r>
                <m:ctrlPr>
                  <w:rPr>
                    <w:rFonts w:ascii="Cambria Math" w:hAnsi="Cambria Math"/>
                    <w:i/>
                  </w:rPr>
                </m:ctrlPr>
              </m:sub>
            </m:sSub>
            <m:ctrlPr>
              <w:rPr>
                <w:rFonts w:ascii="Cambria Math" w:hAnsi="Cambria Math"/>
              </w:rPr>
            </m:ctrlPr>
          </m:e>
        </m:nary>
        <m:r>
          <w:rPr>
            <w:rFonts w:ascii="Cambria Math" w:hAnsi="Cambria Math"/>
          </w:rPr>
          <m:t>)×1000</m:t>
        </m:r>
      </m:oMath>
      <w:r>
        <w:t>………（</w:t>
      </w:r>
      <w:r>
        <w:rPr>
          <w:rFonts w:hint="eastAsia"/>
        </w:rPr>
        <w:t>1</w:t>
      </w:r>
      <w:r>
        <w:t>）</w:t>
      </w:r>
    </w:p>
    <w:p>
      <w:pPr>
        <w:pStyle w:val="162"/>
        <w:ind w:firstLine="420"/>
      </w:pPr>
      <w:r>
        <w:rPr>
          <w:rFonts w:hint="eastAsia"/>
        </w:rPr>
        <w:t>式中</w:t>
      </w:r>
      <w:r>
        <w:t>：</w:t>
      </w:r>
    </w:p>
    <w:p>
      <w:pPr>
        <w:pStyle w:val="162"/>
        <w:ind w:firstLine="420"/>
      </w:pPr>
      <w:r>
        <w:rPr>
          <w:rFonts w:hint="eastAsia"/>
          <w:i/>
        </w:rPr>
        <w:t>CFP</w:t>
      </w:r>
      <w:r>
        <w:t xml:space="preserve"> </w:t>
      </w:r>
      <w:r>
        <w:rPr>
          <w:rFonts w:hint="eastAsia"/>
        </w:rPr>
        <w:t>—— 产品</w:t>
      </w:r>
      <w:r>
        <w:t>碳足迹</w:t>
      </w:r>
      <w:r>
        <w:rPr>
          <w:rFonts w:hint="eastAsia"/>
        </w:rPr>
        <w:t>，</w:t>
      </w:r>
      <w:r>
        <w:t>单位为千</w:t>
      </w:r>
      <w:r>
        <w:rPr>
          <w:rFonts w:hint="eastAsia"/>
        </w:rPr>
        <w:t>克</w:t>
      </w:r>
      <w:r>
        <w:t>二氧化碳当量（</w:t>
      </w:r>
      <w:r>
        <w:rPr>
          <w:rFonts w:hint="eastAsia"/>
        </w:rPr>
        <w:t>kg</w:t>
      </w:r>
      <w:r>
        <w:t>CO</w:t>
      </w:r>
      <w:r>
        <w:rPr>
          <w:vertAlign w:val="subscript"/>
        </w:rPr>
        <w:t>2</w:t>
      </w:r>
      <w:r>
        <w:t>e）</w:t>
      </w:r>
      <w:r>
        <w:rPr>
          <w:rFonts w:hint="eastAsia"/>
        </w:rPr>
        <w:t>；</w:t>
      </w:r>
    </w:p>
    <w:p>
      <w:pPr>
        <w:pStyle w:val="162"/>
        <w:ind w:firstLine="420"/>
        <w:rPr>
          <w:rFonts w:hint="eastAsia"/>
        </w:rPr>
      </w:pPr>
      <w:r>
        <w:rPr>
          <w:rFonts w:hint="eastAsia"/>
        </w:rPr>
        <w:t>E</w:t>
      </w:r>
      <w:r>
        <w:rPr>
          <w:rFonts w:hint="eastAsia"/>
          <w:vertAlign w:val="subscript"/>
        </w:rPr>
        <w:t>原材料</w:t>
      </w:r>
      <w:r>
        <w:rPr>
          <w:rFonts w:hint="eastAsia"/>
        </w:rPr>
        <w:t xml:space="preserve"> —— 原材料获取阶段温室气体排放量，单位为吨二氧化碳当量</w:t>
      </w:r>
      <w:r>
        <w:t>（tCO</w:t>
      </w:r>
      <w:r>
        <w:rPr>
          <w:vertAlign w:val="subscript"/>
        </w:rPr>
        <w:t>2</w:t>
      </w:r>
      <w:r>
        <w:t>e）</w:t>
      </w:r>
      <w:r>
        <w:rPr>
          <w:rFonts w:hint="eastAsia"/>
        </w:rPr>
        <w:t>；</w:t>
      </w:r>
    </w:p>
    <w:p>
      <w:pPr>
        <w:pStyle w:val="162"/>
        <w:ind w:firstLine="420"/>
      </w:pPr>
      <w:r>
        <w:rPr>
          <w:rFonts w:hint="eastAsia"/>
        </w:rPr>
        <w:t>E</w:t>
      </w:r>
      <w:r>
        <w:rPr>
          <w:rFonts w:hint="eastAsia"/>
          <w:vertAlign w:val="subscript"/>
        </w:rPr>
        <w:t>原材料运输</w:t>
      </w:r>
      <w:r>
        <w:rPr>
          <w:rFonts w:hint="eastAsia"/>
        </w:rPr>
        <w:t xml:space="preserve"> —— 原材料</w:t>
      </w:r>
      <w:r>
        <w:rPr>
          <w:rFonts w:hint="eastAsia" w:cs="宋体"/>
        </w:rPr>
        <w:t>从材料生产厂到聚氨酯超细纤维合成革制造工厂的实际运输环节</w:t>
      </w:r>
      <w:r>
        <w:rPr>
          <w:rFonts w:hint="eastAsia"/>
        </w:rPr>
        <w:t>温室气体排放量，单位为吨二氧化碳当量</w:t>
      </w:r>
      <w:r>
        <w:t>（tCO</w:t>
      </w:r>
      <w:r>
        <w:rPr>
          <w:vertAlign w:val="subscript"/>
        </w:rPr>
        <w:t>2</w:t>
      </w:r>
      <w:r>
        <w:t>e）</w:t>
      </w:r>
      <w:r>
        <w:rPr>
          <w:rFonts w:hint="eastAsia"/>
        </w:rPr>
        <w:t>；</w:t>
      </w:r>
    </w:p>
    <w:p>
      <w:pPr>
        <w:pStyle w:val="162"/>
        <w:ind w:firstLine="420"/>
      </w:pPr>
      <w:r>
        <w:rPr>
          <w:rFonts w:hint="eastAsia"/>
        </w:rPr>
        <w:t>E</w:t>
      </w:r>
      <w:r>
        <w:rPr>
          <w:rFonts w:hint="eastAsia"/>
          <w:vertAlign w:val="subscript"/>
        </w:rPr>
        <w:t xml:space="preserve">制造  </w:t>
      </w:r>
      <w:r>
        <w:rPr>
          <w:rFonts w:hint="eastAsia"/>
        </w:rPr>
        <w:t>—— 产品制造阶段温室气体排放量，单位为吨二氧化碳当量</w:t>
      </w:r>
      <w:r>
        <w:t>（tCO</w:t>
      </w:r>
      <w:r>
        <w:rPr>
          <w:vertAlign w:val="subscript"/>
        </w:rPr>
        <w:t>2</w:t>
      </w:r>
      <w:r>
        <w:t>e）</w:t>
      </w:r>
      <w:r>
        <w:rPr>
          <w:rFonts w:hint="eastAsia"/>
        </w:rPr>
        <w:t>；</w:t>
      </w:r>
    </w:p>
    <w:p>
      <w:pPr>
        <w:pStyle w:val="162"/>
        <w:ind w:firstLine="420"/>
      </w:pPr>
      <w:r>
        <w:rPr>
          <w:rFonts w:hint="eastAsia"/>
        </w:rPr>
        <w:t>E</w:t>
      </w:r>
      <w:r>
        <w:rPr>
          <w:rFonts w:hint="eastAsia"/>
          <w:vertAlign w:val="subscript"/>
        </w:rPr>
        <w:t xml:space="preserve">燃烧  </w:t>
      </w:r>
      <w:r>
        <w:rPr>
          <w:rFonts w:hint="eastAsia"/>
        </w:rPr>
        <w:t>—— 单元过程</w:t>
      </w:r>
      <w:r>
        <w:t>化石燃料燃烧</w:t>
      </w:r>
      <w:r>
        <w:rPr>
          <w:rFonts w:hint="eastAsia"/>
        </w:rPr>
        <w:t>温室气体排放量，单位为吨二氧化碳当量</w:t>
      </w:r>
      <w:r>
        <w:t>（tCO</w:t>
      </w:r>
      <w:r>
        <w:rPr>
          <w:vertAlign w:val="subscript"/>
        </w:rPr>
        <w:t>2</w:t>
      </w:r>
      <w:r>
        <w:t>e）</w:t>
      </w:r>
      <w:r>
        <w:rPr>
          <w:rFonts w:hint="eastAsia"/>
        </w:rPr>
        <w:t>；</w:t>
      </w:r>
    </w:p>
    <w:p>
      <w:pPr>
        <w:pStyle w:val="162"/>
        <w:ind w:firstLine="420"/>
      </w:pPr>
      <w:r>
        <w:rPr>
          <w:rFonts w:hint="eastAsia"/>
        </w:rPr>
        <w:t>E</w:t>
      </w:r>
      <w:r>
        <w:rPr>
          <w:rFonts w:hint="eastAsia"/>
          <w:vertAlign w:val="subscript"/>
        </w:rPr>
        <w:t xml:space="preserve">外购电  </w:t>
      </w:r>
      <w:r>
        <w:rPr>
          <w:rFonts w:hint="eastAsia"/>
        </w:rPr>
        <w:t>—— 单元过程电力消耗温室气体排放量，单位为吨二氧化碳当量</w:t>
      </w:r>
      <w:r>
        <w:t>（tCO</w:t>
      </w:r>
      <w:r>
        <w:rPr>
          <w:vertAlign w:val="subscript"/>
        </w:rPr>
        <w:t>2</w:t>
      </w:r>
      <w:r>
        <w:t>e）</w:t>
      </w:r>
      <w:r>
        <w:rPr>
          <w:rFonts w:hint="eastAsia"/>
        </w:rPr>
        <w:t>；</w:t>
      </w:r>
    </w:p>
    <w:p>
      <w:pPr>
        <w:pStyle w:val="162"/>
        <w:ind w:firstLine="420"/>
      </w:pPr>
      <w:r>
        <w:rPr>
          <w:rFonts w:hint="eastAsia"/>
        </w:rPr>
        <w:t>E</w:t>
      </w:r>
      <w:r>
        <w:rPr>
          <w:rFonts w:hint="eastAsia"/>
          <w:vertAlign w:val="subscript"/>
        </w:rPr>
        <w:t xml:space="preserve">外购热  </w:t>
      </w:r>
      <w:r>
        <w:rPr>
          <w:rFonts w:hint="eastAsia"/>
        </w:rPr>
        <w:t>—— 单元过程热力消耗温室气体排放量，单位为吨二氧化碳当量</w:t>
      </w:r>
      <w:r>
        <w:t>（tCO</w:t>
      </w:r>
      <w:r>
        <w:rPr>
          <w:vertAlign w:val="subscript"/>
        </w:rPr>
        <w:t>2</w:t>
      </w:r>
      <w:r>
        <w:t>e）</w:t>
      </w:r>
      <w:r>
        <w:rPr>
          <w:rFonts w:hint="eastAsia"/>
        </w:rPr>
        <w:t>；</w:t>
      </w:r>
    </w:p>
    <w:p>
      <w:pPr>
        <w:pStyle w:val="162"/>
        <w:ind w:firstLine="420"/>
      </w:pPr>
      <w:r>
        <w:rPr>
          <w:rFonts w:hint="eastAsia"/>
        </w:rPr>
        <w:t>E</w:t>
      </w:r>
      <w:r>
        <w:rPr>
          <w:rFonts w:hint="eastAsia"/>
          <w:vertAlign w:val="subscript"/>
        </w:rPr>
        <w:t xml:space="preserve">废水  </w:t>
      </w:r>
      <w:r>
        <w:rPr>
          <w:rFonts w:hint="eastAsia"/>
        </w:rPr>
        <w:t>—— 废水厌氧处理</w:t>
      </w:r>
      <w:r>
        <w:t>过程</w:t>
      </w:r>
      <w:r>
        <w:rPr>
          <w:rFonts w:hint="eastAsia"/>
        </w:rPr>
        <w:t>温室气体排放量，单位为吨二氧化碳当量</w:t>
      </w:r>
      <w:r>
        <w:t>（tCO</w:t>
      </w:r>
      <w:r>
        <w:rPr>
          <w:vertAlign w:val="subscript"/>
        </w:rPr>
        <w:t>2</w:t>
      </w:r>
      <w:r>
        <w:t>e）</w:t>
      </w:r>
      <w:r>
        <w:rPr>
          <w:rFonts w:hint="eastAsia"/>
        </w:rPr>
        <w:t>；</w:t>
      </w:r>
    </w:p>
    <w:p>
      <w:pPr>
        <w:pStyle w:val="162"/>
        <w:ind w:firstLine="420"/>
        <w:rPr>
          <w:rFonts w:hint="eastAsia"/>
        </w:rPr>
      </w:pPr>
      <w:r>
        <w:rPr>
          <w:rFonts w:hint="eastAsia"/>
          <w:i/>
        </w:rPr>
        <w:t>i</w:t>
      </w:r>
      <w:r>
        <w:t xml:space="preserve"> —— </w:t>
      </w:r>
      <w:r>
        <w:rPr>
          <w:rFonts w:hint="eastAsia"/>
        </w:rPr>
        <w:t>单元</w:t>
      </w:r>
      <w:r>
        <w:t>过程。</w:t>
      </w:r>
    </w:p>
    <w:p>
      <w:pPr>
        <w:widowControl/>
        <w:numPr>
          <w:ilvl w:val="2"/>
          <w:numId w:val="16"/>
        </w:numPr>
        <w:spacing w:before="156" w:beforeLines="50" w:after="156" w:afterLines="50"/>
        <w:outlineLvl w:val="1"/>
        <w:rPr>
          <w:rFonts w:ascii="黑体" w:hAnsi="Times New Roman" w:eastAsia="黑体"/>
          <w:kern w:val="0"/>
          <w:szCs w:val="20"/>
        </w:rPr>
      </w:pPr>
      <w:r>
        <w:rPr>
          <w:rFonts w:hint="eastAsia" w:ascii="黑体" w:hAnsi="Times New Roman" w:eastAsia="黑体"/>
          <w:kern w:val="0"/>
          <w:szCs w:val="20"/>
        </w:rPr>
        <w:t>原材料获取阶段</w:t>
      </w:r>
      <w:r>
        <w:rPr>
          <w:rFonts w:ascii="黑体" w:hAnsi="Times New Roman" w:eastAsia="黑体"/>
          <w:kern w:val="0"/>
          <w:szCs w:val="20"/>
        </w:rPr>
        <w:t>排放</w:t>
      </w:r>
    </w:p>
    <w:p>
      <w:pPr>
        <w:pStyle w:val="162"/>
        <w:ind w:firstLine="420"/>
      </w:pPr>
      <w:r>
        <w:rPr>
          <w:rFonts w:hint="eastAsia" w:cs="宋体"/>
        </w:rPr>
        <w:t>原材料获取阶段温室气体排放量</w:t>
      </w:r>
      <w:r>
        <w:rPr>
          <w:rFonts w:hint="eastAsia"/>
        </w:rPr>
        <w:t>计算见公式（2）：</w:t>
      </w:r>
    </w:p>
    <w:p>
      <w:pPr>
        <w:pStyle w:val="162"/>
        <w:ind w:firstLine="0" w:firstLineChars="0"/>
        <w:jc w:val="right"/>
      </w:pPr>
      <m:oMath>
        <m:sSub>
          <m:sSubPr>
            <m:ctrlPr>
              <w:rPr>
                <w:rFonts w:ascii="Cambria Math" w:hAnsi="Cambria Math"/>
              </w:rPr>
            </m:ctrlPr>
          </m:sSubPr>
          <m:e>
            <m:r>
              <w:rPr>
                <w:rFonts w:ascii="Cambria Math" w:hAnsi="Cambria Math"/>
              </w:rPr>
              <m:t>E</m:t>
            </m:r>
            <m:ctrlPr>
              <w:rPr>
                <w:rFonts w:ascii="Cambria Math" w:hAnsi="Cambria Math"/>
              </w:rPr>
            </m:ctrlPr>
          </m:e>
          <m:sub>
            <m:r>
              <m:rPr>
                <m:sty m:val="p"/>
              </m:rPr>
              <w:rPr>
                <w:rFonts w:ascii="Cambria Math" w:hAnsi="Cambria Math"/>
              </w:rPr>
              <m:t>原材料</m:t>
            </m:r>
            <m:ctrlPr>
              <w:rPr>
                <w:rFonts w:ascii="Cambria Math" w:hAnsi="Cambria Math"/>
              </w:rPr>
            </m:ctrlPr>
          </m:sub>
        </m:sSub>
        <m:r>
          <m:rPr>
            <m:sty m:val="p"/>
          </m:rPr>
          <w:rPr>
            <w:rFonts w:ascii="Cambria Math" w:hAnsi="Cambria Math"/>
          </w:rPr>
          <m:t>=</m:t>
        </m:r>
        <m:nary>
          <m:naryPr>
            <m:chr m:val="∑"/>
            <m:limLoc m:val="subSup"/>
            <m:ctrlPr>
              <w:rPr>
                <w:rFonts w:ascii="Cambria Math" w:hAnsi="Cambria Math"/>
              </w:rPr>
            </m:ctrlPr>
          </m:naryPr>
          <m:sub>
            <m:r>
              <w:rPr>
                <w:rFonts w:ascii="Cambria Math" w:hAnsi="Cambria Math"/>
              </w:rPr>
              <m:t>i</m:t>
            </m:r>
            <m:r>
              <m:rPr>
                <m:sty m:val="p"/>
              </m:rPr>
              <w:rPr>
                <w:rFonts w:ascii="Cambria Math" w:hAnsi="Cambria Math"/>
              </w:rPr>
              <m:t>=1</m:t>
            </m:r>
            <m:ctrlPr>
              <w:rPr>
                <w:rFonts w:ascii="Cambria Math" w:hAnsi="Cambria Math"/>
              </w:rPr>
            </m:ctrlPr>
          </m:sub>
          <m:sup>
            <m:r>
              <w:rPr>
                <w:rFonts w:ascii="Cambria Math" w:hAnsi="Cambria Math"/>
              </w:rPr>
              <m:t>n</m:t>
            </m:r>
            <m:ctrlPr>
              <w:rPr>
                <w:rFonts w:ascii="Cambria Math" w:hAnsi="Cambria Math"/>
              </w:rPr>
            </m:ctrlPr>
          </m:sup>
          <m:e>
            <m:sSub>
              <m:sSubPr>
                <m:ctrlPr>
                  <w:rPr>
                    <w:rFonts w:ascii="Cambria Math" w:hAnsi="Cambria Math"/>
                  </w:rPr>
                </m:ctrlPr>
              </m:sSubPr>
              <m:e>
                <m:r>
                  <m:rPr>
                    <m:sty m:val="p"/>
                  </m:rPr>
                  <w:rPr>
                    <w:rFonts w:ascii="Cambria Math" w:hAnsi="Cambria Math"/>
                  </w:rPr>
                  <m:t>(</m:t>
                </m:r>
                <m:sSub>
                  <m:sSubPr>
                    <m:ctrlPr>
                      <w:rPr>
                        <w:rFonts w:ascii="Cambria Math" w:hAnsi="Cambria Math"/>
                      </w:rPr>
                    </m:ctrlPr>
                  </m:sSubPr>
                  <m:e>
                    <m:r>
                      <w:rPr>
                        <w:rFonts w:ascii="Cambria Math" w:hAnsi="Cambria Math"/>
                      </w:rPr>
                      <m:t>M</m:t>
                    </m:r>
                    <m:ctrlPr>
                      <w:rPr>
                        <w:rFonts w:ascii="Cambria Math" w:hAnsi="Cambria Math"/>
                      </w:rPr>
                    </m:ctrlPr>
                  </m:e>
                  <m:sub>
                    <m:r>
                      <m:rPr>
                        <m:sty m:val="p"/>
                      </m:rPr>
                      <w:rPr>
                        <w:rFonts w:ascii="Cambria Math" w:hAnsi="Cambria Math"/>
                      </w:rPr>
                      <m:t>原材料，i</m:t>
                    </m:r>
                    <m:ctrlPr>
                      <w:rPr>
                        <w:rFonts w:ascii="Cambria Math" w:hAnsi="Cambria Math"/>
                      </w:rPr>
                    </m:ctrlPr>
                  </m:sub>
                </m:sSub>
                <m:r>
                  <w:rPr>
                    <w:rFonts w:ascii="Cambria Math" w:hAnsi="Cambria Math"/>
                  </w:rPr>
                  <m:t>×+CEF</m:t>
                </m:r>
                <m:ctrlPr>
                  <w:rPr>
                    <w:rFonts w:ascii="Cambria Math" w:hAnsi="Cambria Math"/>
                  </w:rPr>
                </m:ctrlPr>
              </m:e>
              <m:sub>
                <m:r>
                  <m:rPr>
                    <m:sty m:val="p"/>
                  </m:rPr>
                  <w:rPr>
                    <w:rFonts w:ascii="Cambria Math" w:hAnsi="Cambria Math"/>
                  </w:rPr>
                  <m:t>原材料，i</m:t>
                </m:r>
                <m:ctrlPr>
                  <w:rPr>
                    <w:rFonts w:ascii="Cambria Math" w:hAnsi="Cambria Math"/>
                  </w:rPr>
                </m:ctrlPr>
              </m:sub>
            </m:sSub>
            <m:ctrlPr>
              <w:rPr>
                <w:rFonts w:ascii="Cambria Math" w:hAnsi="Cambria Math"/>
              </w:rPr>
            </m:ctrlPr>
          </m:e>
        </m:nary>
        <m:r>
          <m:rPr>
            <m:sty m:val="p"/>
          </m:rPr>
          <w:rPr>
            <w:rFonts w:ascii="Cambria Math" w:hAnsi="Cambria Math"/>
          </w:rPr>
          <m:t>)</m:t>
        </m:r>
      </m:oMath>
      <w:r>
        <w:t>…………………………</w:t>
      </w:r>
      <w:r>
        <w:rPr>
          <w:rFonts w:hint="eastAsia"/>
        </w:rPr>
        <w:t>.</w:t>
      </w:r>
      <w:r>
        <w:t>…（</w:t>
      </w:r>
      <w:r>
        <w:rPr>
          <w:rFonts w:hint="eastAsia"/>
        </w:rPr>
        <w:t>2</w:t>
      </w:r>
      <w:r>
        <w:t>）</w:t>
      </w:r>
    </w:p>
    <w:p>
      <w:pPr>
        <w:pStyle w:val="162"/>
        <w:ind w:firstLine="420"/>
      </w:pPr>
      <w:r>
        <w:rPr>
          <w:rFonts w:hint="eastAsia"/>
        </w:rPr>
        <w:t>式中</w:t>
      </w:r>
      <w:r>
        <w:t>：</w:t>
      </w:r>
    </w:p>
    <w:p>
      <w:pPr>
        <w:pStyle w:val="162"/>
        <w:ind w:firstLine="420"/>
        <w:rPr>
          <w:rFonts w:hint="eastAsia"/>
        </w:rPr>
      </w:pPr>
      <w:r>
        <w:rPr>
          <w:rFonts w:hint="eastAsia"/>
        </w:rPr>
        <w:t>E</w:t>
      </w:r>
      <w:r>
        <w:rPr>
          <w:rFonts w:hint="eastAsia"/>
          <w:vertAlign w:val="subscript"/>
        </w:rPr>
        <w:t>原材料</w:t>
      </w:r>
      <w:r>
        <w:rPr>
          <w:rFonts w:hint="eastAsia"/>
        </w:rPr>
        <w:t xml:space="preserve"> ——原材料获取阶段温室气体排放量，单位为吨二氧化碳当量</w:t>
      </w:r>
      <w:r>
        <w:t>（tCO</w:t>
      </w:r>
      <w:r>
        <w:rPr>
          <w:vertAlign w:val="subscript"/>
        </w:rPr>
        <w:t>2</w:t>
      </w:r>
      <w:r>
        <w:t>e）</w:t>
      </w:r>
      <w:r>
        <w:rPr>
          <w:rFonts w:hint="eastAsia"/>
        </w:rPr>
        <w:t>；</w:t>
      </w:r>
    </w:p>
    <w:p>
      <w:pPr>
        <w:pStyle w:val="162"/>
        <w:ind w:firstLine="420"/>
        <w:rPr>
          <w:rFonts w:hint="eastAsia"/>
        </w:rPr>
      </w:pPr>
      <w:r>
        <w:rPr>
          <w:rFonts w:hint="eastAsia"/>
        </w:rPr>
        <w:t>M</w:t>
      </w:r>
      <w:r>
        <w:rPr>
          <w:rFonts w:hint="eastAsia"/>
          <w:vertAlign w:val="subscript"/>
        </w:rPr>
        <w:t>原材料，i</w:t>
      </w:r>
      <w:r>
        <w:rPr>
          <w:rFonts w:hint="eastAsia"/>
        </w:rPr>
        <w:t>——</w:t>
      </w:r>
      <w:r>
        <w:rPr>
          <w:rFonts w:hint="eastAsia" w:cs="宋体"/>
        </w:rPr>
        <w:t>原材料i的重量，</w:t>
      </w:r>
      <w:r>
        <w:rPr>
          <w:rFonts w:hint="eastAsia"/>
        </w:rPr>
        <w:t>单位为千克</w:t>
      </w:r>
      <w:r>
        <w:t>（</w:t>
      </w:r>
      <w:r>
        <w:rPr>
          <w:rFonts w:hint="eastAsia"/>
        </w:rPr>
        <w:t>kg</w:t>
      </w:r>
      <w:r>
        <w:t>）</w:t>
      </w:r>
      <w:r>
        <w:rPr>
          <w:rFonts w:hint="eastAsia"/>
        </w:rPr>
        <w:t>；</w:t>
      </w:r>
    </w:p>
    <w:p>
      <w:pPr>
        <w:pStyle w:val="162"/>
        <w:ind w:firstLine="420"/>
      </w:pPr>
      <w:r>
        <w:rPr>
          <w:rFonts w:hint="eastAsia"/>
        </w:rPr>
        <w:t>CEF</w:t>
      </w:r>
      <w:r>
        <w:rPr>
          <w:rFonts w:hint="eastAsia"/>
          <w:vertAlign w:val="subscript"/>
        </w:rPr>
        <w:t>原材料，i</w:t>
      </w:r>
      <w:r>
        <w:rPr>
          <w:rFonts w:hint="eastAsia"/>
        </w:rPr>
        <w:t>——</w:t>
      </w:r>
      <w:r>
        <w:rPr>
          <w:rFonts w:hint="eastAsia" w:cs="宋体"/>
        </w:rPr>
        <w:t>原材料i的碳排放因子，</w:t>
      </w:r>
      <w:r>
        <w:rPr>
          <w:rFonts w:hint="eastAsia"/>
        </w:rPr>
        <w:t>单位为吨</w:t>
      </w:r>
      <w:r>
        <w:t>二氧化碳当量</w:t>
      </w:r>
      <w:r>
        <w:rPr>
          <w:rFonts w:hint="eastAsia"/>
        </w:rPr>
        <w:t>每千克</w:t>
      </w:r>
      <w:r>
        <w:t>（</w:t>
      </w:r>
      <w:r>
        <w:rPr>
          <w:rFonts w:hint="eastAsia"/>
        </w:rPr>
        <w:t>t</w:t>
      </w:r>
      <w:r>
        <w:t>CO</w:t>
      </w:r>
      <w:r>
        <w:rPr>
          <w:vertAlign w:val="subscript"/>
        </w:rPr>
        <w:t>2</w:t>
      </w:r>
      <w:r>
        <w:t>e/</w:t>
      </w:r>
      <w:r>
        <w:rPr>
          <w:rFonts w:hint="eastAsia"/>
        </w:rPr>
        <w:t>kg</w:t>
      </w:r>
      <w:r>
        <w:t>）</w:t>
      </w:r>
      <w:r>
        <w:rPr>
          <w:rFonts w:hint="eastAsia"/>
        </w:rPr>
        <w:t>。</w:t>
      </w:r>
    </w:p>
    <w:p>
      <w:pPr>
        <w:widowControl/>
        <w:numPr>
          <w:ilvl w:val="2"/>
          <w:numId w:val="16"/>
        </w:numPr>
        <w:spacing w:before="156" w:beforeLines="50" w:after="156" w:afterLines="50"/>
        <w:outlineLvl w:val="1"/>
        <w:rPr>
          <w:rFonts w:ascii="黑体" w:hAnsi="Times New Roman" w:eastAsia="黑体"/>
          <w:kern w:val="0"/>
          <w:szCs w:val="20"/>
        </w:rPr>
      </w:pPr>
      <w:r>
        <w:rPr>
          <w:rFonts w:hint="eastAsia" w:ascii="黑体" w:hAnsi="Times New Roman" w:eastAsia="黑体"/>
          <w:kern w:val="0"/>
          <w:szCs w:val="20"/>
        </w:rPr>
        <w:t>原材料运输阶段</w:t>
      </w:r>
      <w:r>
        <w:rPr>
          <w:rFonts w:ascii="黑体" w:hAnsi="Times New Roman" w:eastAsia="黑体"/>
          <w:kern w:val="0"/>
          <w:szCs w:val="20"/>
        </w:rPr>
        <w:t>排放</w:t>
      </w:r>
    </w:p>
    <w:p>
      <w:pPr>
        <w:pStyle w:val="162"/>
        <w:ind w:firstLine="420"/>
      </w:pPr>
      <w:r>
        <w:rPr>
          <w:rFonts w:hint="eastAsia" w:cs="宋体"/>
        </w:rPr>
        <w:t>原材料运输阶段温室气体排放量</w:t>
      </w:r>
      <w:r>
        <w:rPr>
          <w:rFonts w:hint="eastAsia"/>
        </w:rPr>
        <w:t>计算见公式（3）：</w:t>
      </w:r>
    </w:p>
    <w:p>
      <w:pPr>
        <w:pStyle w:val="162"/>
        <w:ind w:firstLine="0" w:firstLineChars="0"/>
        <w:jc w:val="right"/>
      </w:pPr>
      <m:oMath>
        <m:sSub>
          <m:sSubPr>
            <m:ctrlPr>
              <w:rPr>
                <w:rFonts w:ascii="Cambria Math" w:hAnsi="Cambria Math"/>
              </w:rPr>
            </m:ctrlPr>
          </m:sSubPr>
          <m:e>
            <m:r>
              <w:rPr>
                <w:rFonts w:ascii="Cambria Math" w:hAnsi="Cambria Math"/>
              </w:rPr>
              <m:t>E</m:t>
            </m:r>
            <m:ctrlPr>
              <w:rPr>
                <w:rFonts w:ascii="Cambria Math" w:hAnsi="Cambria Math"/>
              </w:rPr>
            </m:ctrlPr>
          </m:e>
          <m:sub>
            <m:r>
              <m:rPr>
                <m:sty m:val="p"/>
              </m:rPr>
              <w:rPr>
                <w:rFonts w:ascii="Cambria Math" w:hAnsi="Cambria Math"/>
              </w:rPr>
              <m:t>原材料运输</m:t>
            </m:r>
            <m:ctrlPr>
              <w:rPr>
                <w:rFonts w:ascii="Cambria Math" w:hAnsi="Cambria Math"/>
              </w:rPr>
            </m:ctrlPr>
          </m:sub>
        </m:sSub>
        <m:r>
          <m:rPr>
            <m:sty m:val="p"/>
          </m:rPr>
          <w:rPr>
            <w:rFonts w:ascii="Cambria Math" w:hAnsi="Cambria Math"/>
          </w:rPr>
          <m:t>=</m:t>
        </m:r>
        <m:nary>
          <m:naryPr>
            <m:chr m:val="∑"/>
            <m:limLoc m:val="subSup"/>
            <m:ctrlPr>
              <w:rPr>
                <w:rFonts w:ascii="Cambria Math" w:hAnsi="Cambria Math"/>
              </w:rPr>
            </m:ctrlPr>
          </m:naryPr>
          <m:sub>
            <m:r>
              <w:rPr>
                <w:rFonts w:ascii="Cambria Math" w:hAnsi="Cambria Math"/>
              </w:rPr>
              <m:t>i</m:t>
            </m:r>
            <m:r>
              <m:rPr>
                <m:sty m:val="p"/>
              </m:rPr>
              <w:rPr>
                <w:rFonts w:ascii="Cambria Math" w:hAnsi="Cambria Math"/>
              </w:rPr>
              <m:t>=1</m:t>
            </m:r>
            <m:ctrlPr>
              <w:rPr>
                <w:rFonts w:ascii="Cambria Math" w:hAnsi="Cambria Math"/>
              </w:rPr>
            </m:ctrlPr>
          </m:sub>
          <m:sup>
            <m:r>
              <w:rPr>
                <w:rFonts w:ascii="Cambria Math" w:hAnsi="Cambria Math"/>
              </w:rPr>
              <m:t>n</m:t>
            </m:r>
            <m:ctrlPr>
              <w:rPr>
                <w:rFonts w:ascii="Cambria Math" w:hAnsi="Cambria Math"/>
              </w:rPr>
            </m:ctrlPr>
          </m:sup>
          <m:e>
            <m:sSub>
              <m:sSubPr>
                <m:ctrlPr>
                  <w:rPr>
                    <w:rFonts w:ascii="Cambria Math" w:hAnsi="Cambria Math"/>
                  </w:rPr>
                </m:ctrlPr>
              </m:sSubPr>
              <m:e>
                <m:r>
                  <m:rPr>
                    <m:sty m:val="p"/>
                  </m:rPr>
                  <w:rPr>
                    <w:rFonts w:ascii="Cambria Math" w:hAnsi="Cambria Math"/>
                  </w:rPr>
                  <m:t>(</m:t>
                </m:r>
                <m:sSub>
                  <m:sSubPr>
                    <m:ctrlPr>
                      <w:rPr>
                        <w:rFonts w:ascii="Cambria Math" w:hAnsi="Cambria Math"/>
                      </w:rPr>
                    </m:ctrlPr>
                  </m:sSubPr>
                  <m:e>
                    <m:r>
                      <w:rPr>
                        <w:rFonts w:ascii="Cambria Math" w:hAnsi="Cambria Math"/>
                      </w:rPr>
                      <m:t>M</m:t>
                    </m:r>
                    <m:ctrlPr>
                      <w:rPr>
                        <w:rFonts w:ascii="Cambria Math" w:hAnsi="Cambria Math"/>
                      </w:rPr>
                    </m:ctrlPr>
                  </m:e>
                  <m:sub>
                    <m:r>
                      <m:rPr>
                        <m:sty m:val="p"/>
                      </m:rPr>
                      <w:rPr>
                        <w:rFonts w:ascii="Cambria Math" w:hAnsi="Cambria Math"/>
                      </w:rPr>
                      <m:t>原材料，i</m:t>
                    </m:r>
                    <m:ctrlPr>
                      <w:rPr>
                        <w:rFonts w:ascii="Cambria Math" w:hAnsi="Cambria Math"/>
                      </w:rPr>
                    </m:ctrlPr>
                  </m:sub>
                </m:sSub>
                <m:sSub>
                  <m:sSubPr>
                    <m:ctrlPr>
                      <w:rPr>
                        <w:rFonts w:ascii="Cambria Math" w:hAnsi="Cambria Math"/>
                      </w:rPr>
                    </m:ctrlPr>
                  </m:sSubPr>
                  <m:e>
                    <m:r>
                      <w:rPr>
                        <w:rFonts w:ascii="Cambria Math" w:hAnsi="Cambria Math"/>
                      </w:rPr>
                      <m:t>D</m:t>
                    </m:r>
                    <m:ctrlPr>
                      <w:rPr>
                        <w:rFonts w:ascii="Cambria Math" w:hAnsi="Cambria Math"/>
                      </w:rPr>
                    </m:ctrlPr>
                  </m:e>
                  <m:sub>
                    <m:r>
                      <m:rPr>
                        <m:sty m:val="p"/>
                      </m:rPr>
                      <w:rPr>
                        <w:rFonts w:ascii="Cambria Math" w:hAnsi="Cambria Math"/>
                      </w:rPr>
                      <m:t>原材料，i</m:t>
                    </m:r>
                    <m:ctrlPr>
                      <w:rPr>
                        <w:rFonts w:ascii="Cambria Math" w:hAnsi="Cambria Math"/>
                      </w:rPr>
                    </m:ctrlPr>
                  </m:sub>
                </m:sSub>
                <m:r>
                  <w:rPr>
                    <w:rFonts w:ascii="Cambria Math" w:hAnsi="Cambria Math"/>
                  </w:rPr>
                  <m:t>T</m:t>
                </m:r>
                <m:ctrlPr>
                  <w:rPr>
                    <w:rFonts w:ascii="Cambria Math" w:hAnsi="Cambria Math"/>
                  </w:rPr>
                </m:ctrlPr>
              </m:e>
              <m:sub>
                <m:r>
                  <m:rPr>
                    <m:sty m:val="p"/>
                  </m:rPr>
                  <w:rPr>
                    <w:rFonts w:ascii="Cambria Math" w:hAnsi="Cambria Math"/>
                  </w:rPr>
                  <m:t>原材料，i</m:t>
                </m:r>
                <m:ctrlPr>
                  <w:rPr>
                    <w:rFonts w:ascii="Cambria Math" w:hAnsi="Cambria Math"/>
                  </w:rPr>
                </m:ctrlPr>
              </m:sub>
            </m:sSub>
            <m:r>
              <m:rPr>
                <m:sty m:val="p"/>
              </m:rPr>
              <w:rPr>
                <w:rFonts w:ascii="Cambria Math" w:hAnsi="Cambria Math"/>
              </w:rPr>
              <m:t>)</m:t>
            </m:r>
            <m:ctrlPr>
              <w:rPr>
                <w:rFonts w:ascii="Cambria Math" w:hAnsi="Cambria Math"/>
              </w:rPr>
            </m:ctrlPr>
          </m:e>
        </m:nary>
      </m:oMath>
      <w:r>
        <w:t>………………………</w:t>
      </w:r>
      <w:r>
        <w:rPr>
          <w:rFonts w:hint="eastAsia"/>
        </w:rPr>
        <w:t>.</w:t>
      </w:r>
      <w:r>
        <w:t>…（</w:t>
      </w:r>
      <w:r>
        <w:rPr>
          <w:rFonts w:hint="eastAsia"/>
        </w:rPr>
        <w:t>3</w:t>
      </w:r>
      <w:r>
        <w:t>）</w:t>
      </w:r>
    </w:p>
    <w:p>
      <w:pPr>
        <w:pStyle w:val="162"/>
        <w:ind w:firstLine="420"/>
      </w:pPr>
      <w:r>
        <w:rPr>
          <w:rFonts w:hint="eastAsia"/>
        </w:rPr>
        <w:t>式中</w:t>
      </w:r>
      <w:r>
        <w:t>：</w:t>
      </w:r>
    </w:p>
    <w:p>
      <w:pPr>
        <w:pStyle w:val="162"/>
        <w:ind w:firstLine="420"/>
        <w:rPr>
          <w:rFonts w:hint="eastAsia"/>
        </w:rPr>
      </w:pPr>
      <w:r>
        <w:rPr>
          <w:rFonts w:hint="eastAsia"/>
        </w:rPr>
        <w:t>E</w:t>
      </w:r>
      <w:r>
        <w:rPr>
          <w:rFonts w:hint="eastAsia"/>
          <w:vertAlign w:val="subscript"/>
        </w:rPr>
        <w:t>原材料运输</w:t>
      </w:r>
      <w:r>
        <w:rPr>
          <w:rFonts w:hint="eastAsia"/>
        </w:rPr>
        <w:t xml:space="preserve"> ——原材料运输阶段温室气体排放量，单位为吨二氧化碳当量</w:t>
      </w:r>
      <w:r>
        <w:t>（tCO</w:t>
      </w:r>
      <w:r>
        <w:rPr>
          <w:vertAlign w:val="subscript"/>
        </w:rPr>
        <w:t>2</w:t>
      </w:r>
      <w:r>
        <w:t>e）</w:t>
      </w:r>
      <w:r>
        <w:rPr>
          <w:rFonts w:hint="eastAsia"/>
        </w:rPr>
        <w:t>；</w:t>
      </w:r>
    </w:p>
    <w:p>
      <w:pPr>
        <w:pStyle w:val="162"/>
        <w:ind w:firstLine="420"/>
        <w:rPr>
          <w:rFonts w:hint="eastAsia"/>
        </w:rPr>
      </w:pPr>
      <w:r>
        <w:rPr>
          <w:rFonts w:hint="eastAsia"/>
        </w:rPr>
        <w:t>M</w:t>
      </w:r>
      <w:r>
        <w:rPr>
          <w:rFonts w:hint="eastAsia"/>
          <w:vertAlign w:val="subscript"/>
        </w:rPr>
        <w:t>原材料，i</w:t>
      </w:r>
      <w:r>
        <w:rPr>
          <w:rFonts w:hint="eastAsia"/>
        </w:rPr>
        <w:t>——</w:t>
      </w:r>
      <w:r>
        <w:rPr>
          <w:rFonts w:hint="eastAsia" w:cs="宋体"/>
        </w:rPr>
        <w:t>原材料i的重量，</w:t>
      </w:r>
      <w:r>
        <w:rPr>
          <w:rFonts w:hint="eastAsia"/>
        </w:rPr>
        <w:t>单位为千克</w:t>
      </w:r>
      <w:r>
        <w:t>（</w:t>
      </w:r>
      <w:r>
        <w:rPr>
          <w:rFonts w:hint="eastAsia"/>
        </w:rPr>
        <w:t>kg</w:t>
      </w:r>
      <w:r>
        <w:t>）</w:t>
      </w:r>
      <w:r>
        <w:rPr>
          <w:rFonts w:hint="eastAsia"/>
        </w:rPr>
        <w:t>；</w:t>
      </w:r>
    </w:p>
    <w:p>
      <w:pPr>
        <w:pStyle w:val="162"/>
        <w:ind w:firstLine="420"/>
        <w:rPr>
          <w:rFonts w:hint="eastAsia"/>
        </w:rPr>
      </w:pPr>
      <w:r>
        <w:rPr>
          <w:rFonts w:hint="eastAsia"/>
        </w:rPr>
        <w:t>D</w:t>
      </w:r>
      <w:r>
        <w:rPr>
          <w:rFonts w:hint="eastAsia"/>
          <w:vertAlign w:val="subscript"/>
        </w:rPr>
        <w:t>原材料，i</w:t>
      </w:r>
      <w:r>
        <w:rPr>
          <w:rFonts w:hint="eastAsia"/>
        </w:rPr>
        <w:t>——</w:t>
      </w:r>
      <w:r>
        <w:rPr>
          <w:rFonts w:hint="eastAsia" w:cs="宋体"/>
        </w:rPr>
        <w:t>原材料i的平均运输距离，</w:t>
      </w:r>
      <w:r>
        <w:rPr>
          <w:rFonts w:hint="eastAsia"/>
        </w:rPr>
        <w:t>单位为千米</w:t>
      </w:r>
      <w:r>
        <w:t>（</w:t>
      </w:r>
      <w:r>
        <w:rPr>
          <w:rFonts w:hint="eastAsia"/>
        </w:rPr>
        <w:t>km</w:t>
      </w:r>
      <w:r>
        <w:t>）</w:t>
      </w:r>
      <w:r>
        <w:rPr>
          <w:rFonts w:hint="eastAsia"/>
        </w:rPr>
        <w:t>；</w:t>
      </w:r>
    </w:p>
    <w:p>
      <w:pPr>
        <w:pStyle w:val="162"/>
        <w:ind w:firstLine="420"/>
      </w:pPr>
      <w:r>
        <w:rPr>
          <w:rFonts w:hint="eastAsia"/>
        </w:rPr>
        <w:t>T</w:t>
      </w:r>
      <w:r>
        <w:rPr>
          <w:rFonts w:hint="eastAsia"/>
          <w:vertAlign w:val="subscript"/>
        </w:rPr>
        <w:t>原材料，i</w:t>
      </w:r>
      <w:r>
        <w:rPr>
          <w:rFonts w:hint="eastAsia"/>
        </w:rPr>
        <w:t>——</w:t>
      </w:r>
      <w:r>
        <w:rPr>
          <w:rFonts w:hint="eastAsia" w:cs="宋体"/>
        </w:rPr>
        <w:t>原材料i的单</w:t>
      </w:r>
      <w:r>
        <w:rPr>
          <w:rFonts w:hint="eastAsia"/>
        </w:rPr>
        <w:t>位重量运输距离的碳排放因子</w:t>
      </w:r>
      <w:r>
        <w:rPr>
          <w:rFonts w:hint="eastAsia" w:cs="宋体"/>
        </w:rPr>
        <w:t>，</w:t>
      </w:r>
      <w:r>
        <w:rPr>
          <w:rFonts w:hint="eastAsia"/>
        </w:rPr>
        <w:t>单位为吨</w:t>
      </w:r>
      <w:r>
        <w:t>二氧化碳当量</w:t>
      </w:r>
      <w:r>
        <w:rPr>
          <w:rFonts w:hint="eastAsia"/>
        </w:rPr>
        <w:t>每千克千米</w:t>
      </w:r>
      <w:r>
        <w:t>（</w:t>
      </w:r>
      <w:r>
        <w:rPr>
          <w:rFonts w:hint="eastAsia"/>
        </w:rPr>
        <w:t>t</w:t>
      </w:r>
      <w:r>
        <w:t>CO</w:t>
      </w:r>
      <w:r>
        <w:rPr>
          <w:vertAlign w:val="subscript"/>
        </w:rPr>
        <w:t>2</w:t>
      </w:r>
      <w:r>
        <w:t>e/</w:t>
      </w:r>
      <w:r>
        <w:rPr>
          <w:rFonts w:hint="eastAsia"/>
        </w:rPr>
        <w:t>kg·km</w:t>
      </w:r>
      <w:r>
        <w:t>）</w:t>
      </w:r>
      <w:r>
        <w:rPr>
          <w:rFonts w:hint="eastAsia"/>
        </w:rPr>
        <w:t>。</w:t>
      </w:r>
    </w:p>
    <w:p>
      <w:pPr>
        <w:widowControl/>
        <w:numPr>
          <w:ilvl w:val="2"/>
          <w:numId w:val="16"/>
        </w:numPr>
        <w:spacing w:before="156" w:beforeLines="50" w:after="156" w:afterLines="50"/>
        <w:outlineLvl w:val="1"/>
        <w:rPr>
          <w:rFonts w:ascii="黑体" w:hAnsi="Times New Roman" w:eastAsia="黑体"/>
          <w:kern w:val="0"/>
          <w:szCs w:val="20"/>
        </w:rPr>
      </w:pPr>
      <w:bookmarkStart w:id="64" w:name="_Toc118212848"/>
      <w:r>
        <w:rPr>
          <w:rFonts w:hint="eastAsia" w:ascii="黑体" w:hAnsi="Times New Roman" w:eastAsia="黑体"/>
          <w:kern w:val="0"/>
          <w:szCs w:val="20"/>
        </w:rPr>
        <w:t>化石燃料</w:t>
      </w:r>
      <w:r>
        <w:rPr>
          <w:rFonts w:ascii="黑体" w:hAnsi="Times New Roman" w:eastAsia="黑体"/>
          <w:kern w:val="0"/>
          <w:szCs w:val="20"/>
        </w:rPr>
        <w:t>燃烧排放</w:t>
      </w:r>
      <w:bookmarkEnd w:id="64"/>
    </w:p>
    <w:p>
      <w:pPr>
        <w:numPr>
          <w:ilvl w:val="3"/>
          <w:numId w:val="16"/>
        </w:numPr>
        <w:spacing w:before="156" w:beforeLines="50" w:after="156" w:afterLines="50"/>
        <w:outlineLvl w:val="2"/>
        <w:rPr>
          <w:rFonts w:ascii="黑体" w:hAnsi="Times New Roman" w:eastAsia="黑体"/>
          <w:kern w:val="0"/>
          <w:szCs w:val="20"/>
        </w:rPr>
      </w:pPr>
      <w:r>
        <w:rPr>
          <w:rFonts w:hint="eastAsia" w:ascii="黑体" w:hAnsi="Times New Roman" w:eastAsia="黑体"/>
          <w:kern w:val="0"/>
          <w:szCs w:val="20"/>
        </w:rPr>
        <w:t>化石燃料</w:t>
      </w:r>
      <w:r>
        <w:rPr>
          <w:rFonts w:ascii="黑体" w:hAnsi="Times New Roman" w:eastAsia="黑体"/>
          <w:kern w:val="0"/>
          <w:szCs w:val="20"/>
        </w:rPr>
        <w:t>燃烧温室气体</w:t>
      </w:r>
      <w:r>
        <w:rPr>
          <w:rFonts w:hint="eastAsia" w:ascii="黑体" w:hAnsi="Times New Roman" w:eastAsia="黑体"/>
          <w:kern w:val="0"/>
          <w:szCs w:val="20"/>
        </w:rPr>
        <w:t>排放</w:t>
      </w:r>
      <w:r>
        <w:rPr>
          <w:rFonts w:ascii="黑体" w:hAnsi="Times New Roman" w:eastAsia="黑体"/>
          <w:kern w:val="0"/>
          <w:szCs w:val="20"/>
        </w:rPr>
        <w:t>量</w:t>
      </w:r>
    </w:p>
    <w:p>
      <w:pPr>
        <w:pStyle w:val="162"/>
        <w:ind w:firstLine="420"/>
      </w:pPr>
      <w:r>
        <w:rPr>
          <w:rFonts w:hint="eastAsia" w:cs="宋体"/>
        </w:rPr>
        <w:t>化石燃料燃烧温室气体排放量计算见公式</w:t>
      </w:r>
      <w:r>
        <w:rPr>
          <w:rFonts w:hint="eastAsia" w:hAnsi="宋体" w:cs="宋体"/>
        </w:rPr>
        <w:t>（</w:t>
      </w:r>
      <w:r>
        <w:rPr>
          <w:rFonts w:hint="eastAsia" w:hAnsi="宋体" w:cs="ËÎÌå"/>
        </w:rPr>
        <w:t>4</w:t>
      </w:r>
      <w:r>
        <w:rPr>
          <w:rFonts w:hint="eastAsia" w:hAnsi="宋体" w:cs="宋体"/>
        </w:rPr>
        <w:t>）</w:t>
      </w:r>
      <w:r>
        <w:rPr>
          <w:rFonts w:hint="eastAsia" w:cs="宋体"/>
        </w:rPr>
        <w:t>：</w:t>
      </w:r>
    </w:p>
    <w:p>
      <w:pPr>
        <w:pStyle w:val="162"/>
        <w:ind w:firstLine="420"/>
        <w:jc w:val="right"/>
      </w:pPr>
      <w:r>
        <w:rPr>
          <w:rFonts w:ascii="等线" w:hAnsi="等线" w:eastAsia="等线"/>
          <w:kern w:val="2"/>
          <w:position w:val="-30"/>
          <w:szCs w:val="22"/>
        </w:rPr>
        <w:pict>
          <v:shape id="_x0000_i1025" o:spt="75" type="#_x0000_t75" style="height:28.15pt;width:125.2pt;" filled="f" coordsize="21600,21600">
            <v:path/>
            <v:fill on="f" focussize="0,0"/>
            <v:stroke/>
            <v:imagedata r:id="rId11" o:title=""/>
            <o:lock v:ext="edit" aspectratio="t"/>
            <w10:wrap type="none"/>
            <w10:anchorlock/>
          </v:shape>
        </w:pict>
      </w:r>
      <w:r>
        <w:rPr>
          <w:rFonts w:ascii="等线" w:hAnsi="等线" w:eastAsia="等线"/>
          <w:kern w:val="2"/>
          <w:szCs w:val="22"/>
        </w:rPr>
        <w:t>…………………………………………</w:t>
      </w:r>
      <w:r>
        <w:rPr>
          <w:rFonts w:asciiTheme="minorEastAsia" w:hAnsiTheme="minorEastAsia" w:eastAsiaTheme="minorEastAsia"/>
          <w:kern w:val="2"/>
          <w:szCs w:val="22"/>
        </w:rPr>
        <w:t>（</w:t>
      </w:r>
      <w:r>
        <w:rPr>
          <w:rFonts w:hint="eastAsia" w:asciiTheme="minorEastAsia" w:hAnsiTheme="minorEastAsia" w:eastAsiaTheme="minorEastAsia"/>
          <w:kern w:val="2"/>
          <w:szCs w:val="22"/>
        </w:rPr>
        <w:t>4</w:t>
      </w:r>
      <w:r>
        <w:rPr>
          <w:rFonts w:asciiTheme="minorEastAsia" w:hAnsiTheme="minorEastAsia" w:eastAsiaTheme="minorEastAsia"/>
          <w:kern w:val="2"/>
          <w:szCs w:val="22"/>
        </w:rPr>
        <w:t>）</w:t>
      </w:r>
    </w:p>
    <w:p>
      <w:pPr>
        <w:pStyle w:val="162"/>
        <w:ind w:firstLine="420"/>
      </w:pPr>
      <w:r>
        <w:rPr>
          <w:rFonts w:hint="eastAsia"/>
        </w:rPr>
        <w:t>式中</w:t>
      </w:r>
      <w:r>
        <w:t>：</w:t>
      </w:r>
    </w:p>
    <w:p>
      <w:pPr>
        <w:pStyle w:val="162"/>
        <w:ind w:firstLine="420"/>
      </w:pPr>
      <w:r>
        <w:rPr>
          <w:rFonts w:hint="eastAsia"/>
        </w:rPr>
        <w:t>E</w:t>
      </w:r>
      <w:r>
        <w:rPr>
          <w:rFonts w:hint="eastAsia"/>
          <w:vertAlign w:val="subscript"/>
        </w:rPr>
        <w:t xml:space="preserve">燃烧 </w:t>
      </w:r>
      <w:r>
        <w:rPr>
          <w:rFonts w:hint="eastAsia"/>
        </w:rPr>
        <w:t>——单元过程</w:t>
      </w:r>
      <w:r>
        <w:t>化石燃料燃烧</w:t>
      </w:r>
      <w:r>
        <w:rPr>
          <w:rFonts w:hint="eastAsia"/>
        </w:rPr>
        <w:t>温室气体排放量，单位为吨二氧化碳当量</w:t>
      </w:r>
      <w:r>
        <w:t>（tCO</w:t>
      </w:r>
      <w:r>
        <w:rPr>
          <w:vertAlign w:val="subscript"/>
        </w:rPr>
        <w:t>2</w:t>
      </w:r>
      <w:r>
        <w:t>e）</w:t>
      </w:r>
      <w:r>
        <w:rPr>
          <w:rFonts w:hint="eastAsia"/>
        </w:rPr>
        <w:t>；</w:t>
      </w:r>
    </w:p>
    <w:p>
      <w:pPr>
        <w:pStyle w:val="162"/>
        <w:ind w:firstLine="420"/>
      </w:pPr>
      <w:r>
        <w:rPr>
          <w:rFonts w:hint="eastAsia"/>
        </w:rPr>
        <w:t>AD</w:t>
      </w:r>
      <w:r>
        <w:rPr>
          <w:vertAlign w:val="subscript"/>
        </w:rPr>
        <w:t>ij</w:t>
      </w:r>
      <w:r>
        <w:rPr>
          <w:rFonts w:hint="eastAsia"/>
        </w:rPr>
        <w:t>——单元过程</w:t>
      </w:r>
      <w:r>
        <w:t>化石燃料燃烧</w:t>
      </w:r>
      <w:r>
        <w:rPr>
          <w:rFonts w:hint="eastAsia"/>
        </w:rPr>
        <w:t>活动</w:t>
      </w:r>
      <w:r>
        <w:t>水平数据，是单元过程i燃烧的第j种化石燃料燃烧的热量</w:t>
      </w:r>
      <w:r>
        <w:rPr>
          <w:rFonts w:hint="eastAsia"/>
        </w:rPr>
        <w:t>，单位为吉焦</w:t>
      </w:r>
      <w:r>
        <w:t>（</w:t>
      </w:r>
      <w:r>
        <w:rPr>
          <w:rFonts w:hint="eastAsia"/>
        </w:rPr>
        <w:t>GJ</w:t>
      </w:r>
      <w:r>
        <w:t>）</w:t>
      </w:r>
      <w:r>
        <w:rPr>
          <w:rFonts w:hint="eastAsia"/>
        </w:rPr>
        <w:t>；</w:t>
      </w:r>
    </w:p>
    <w:p>
      <w:pPr>
        <w:pStyle w:val="162"/>
        <w:ind w:firstLine="420"/>
      </w:pPr>
      <w:r>
        <w:t>EF</w:t>
      </w:r>
      <w:r>
        <w:rPr>
          <w:vertAlign w:val="subscript"/>
        </w:rPr>
        <w:t>ij</w:t>
      </w:r>
      <w:r>
        <w:rPr>
          <w:rFonts w:hint="eastAsia"/>
        </w:rPr>
        <w:t>——</w:t>
      </w:r>
      <w:r>
        <w:t>单元过程i燃烧的第j种化石燃料</w:t>
      </w:r>
      <w:r>
        <w:rPr>
          <w:rFonts w:hint="eastAsia"/>
        </w:rPr>
        <w:t>的排放</w:t>
      </w:r>
      <w:r>
        <w:t>因子</w:t>
      </w:r>
      <w:r>
        <w:rPr>
          <w:rFonts w:hint="eastAsia"/>
        </w:rPr>
        <w:t>，单位为吨</w:t>
      </w:r>
      <w:r>
        <w:t>二氧化碳当量</w:t>
      </w:r>
      <w:r>
        <w:rPr>
          <w:rFonts w:hint="eastAsia"/>
        </w:rPr>
        <w:t>/吉焦</w:t>
      </w:r>
      <w:r>
        <w:t>（tCO</w:t>
      </w:r>
      <w:r>
        <w:rPr>
          <w:vertAlign w:val="subscript"/>
        </w:rPr>
        <w:t>2</w:t>
      </w:r>
      <w:r>
        <w:t>e</w:t>
      </w:r>
      <w:r>
        <w:rPr>
          <w:rFonts w:hint="eastAsia"/>
        </w:rPr>
        <w:t>/GJ</w:t>
      </w:r>
      <w:r>
        <w:t>）</w:t>
      </w:r>
      <w:r>
        <w:rPr>
          <w:rFonts w:hint="eastAsia"/>
        </w:rPr>
        <w:t>；</w:t>
      </w:r>
    </w:p>
    <w:p>
      <w:pPr>
        <w:pStyle w:val="162"/>
        <w:ind w:left="780" w:leftChars="200" w:hanging="360" w:hangingChars="200"/>
        <w:rPr>
          <w:rFonts w:hAnsi="宋体"/>
          <w:sz w:val="18"/>
          <w:szCs w:val="18"/>
        </w:rPr>
      </w:pPr>
      <w:r>
        <w:rPr>
          <w:rFonts w:hint="eastAsia" w:ascii="黑体" w:hAnsi="黑体" w:eastAsia="黑体"/>
          <w:sz w:val="18"/>
          <w:szCs w:val="18"/>
        </w:rPr>
        <w:t>注</w:t>
      </w:r>
      <w:r>
        <w:rPr>
          <w:rFonts w:ascii="黑体" w:hAnsi="黑体" w:eastAsia="黑体"/>
          <w:sz w:val="18"/>
          <w:szCs w:val="18"/>
        </w:rPr>
        <w:t>：</w:t>
      </w:r>
      <w:r>
        <w:rPr>
          <w:rFonts w:hint="eastAsia" w:hAnsi="宋体"/>
          <w:sz w:val="18"/>
          <w:szCs w:val="18"/>
        </w:rPr>
        <w:t>温室气体排放因子优先采用企业直接测量获得或者通过能量平衡、物料平衡等方法测算获得的排放因子实测值或测算值，其次采用附录A或相关指南、文件、数据库中提供的排放因子。</w:t>
      </w:r>
    </w:p>
    <w:p>
      <w:pPr>
        <w:pStyle w:val="162"/>
        <w:ind w:firstLine="420"/>
      </w:pPr>
      <w:r>
        <w:t>i</w:t>
      </w:r>
      <w:r>
        <w:rPr>
          <w:rFonts w:hint="eastAsia"/>
        </w:rPr>
        <w:t>——</w:t>
      </w:r>
      <w:r>
        <w:t>单元过程</w:t>
      </w:r>
      <w:r>
        <w:rPr>
          <w:rFonts w:hint="eastAsia"/>
        </w:rPr>
        <w:t>；</w:t>
      </w:r>
    </w:p>
    <w:p>
      <w:pPr>
        <w:pStyle w:val="162"/>
        <w:ind w:firstLine="420"/>
      </w:pPr>
      <w:r>
        <w:t>j</w:t>
      </w:r>
      <w:r>
        <w:rPr>
          <w:rFonts w:hint="eastAsia"/>
        </w:rPr>
        <w:t>——化石</w:t>
      </w:r>
      <w:r>
        <w:t>燃料类型</w:t>
      </w:r>
      <w:r>
        <w:rPr>
          <w:rFonts w:hint="eastAsia"/>
        </w:rPr>
        <w:t>。</w:t>
      </w:r>
    </w:p>
    <w:p>
      <w:pPr>
        <w:numPr>
          <w:ilvl w:val="3"/>
          <w:numId w:val="16"/>
        </w:numPr>
        <w:spacing w:before="156" w:beforeLines="50" w:after="156" w:afterLines="50"/>
        <w:outlineLvl w:val="2"/>
        <w:rPr>
          <w:rFonts w:ascii="黑体" w:hAnsi="Times New Roman" w:eastAsia="黑体"/>
          <w:kern w:val="0"/>
          <w:szCs w:val="20"/>
        </w:rPr>
      </w:pPr>
      <w:r>
        <w:rPr>
          <w:rFonts w:hint="eastAsia" w:ascii="黑体" w:hAnsi="Times New Roman" w:eastAsia="黑体"/>
          <w:kern w:val="0"/>
          <w:szCs w:val="20"/>
        </w:rPr>
        <w:t>化石燃料</w:t>
      </w:r>
      <w:r>
        <w:rPr>
          <w:rFonts w:ascii="黑体" w:hAnsi="Times New Roman" w:eastAsia="黑体"/>
          <w:kern w:val="0"/>
          <w:szCs w:val="20"/>
        </w:rPr>
        <w:t>燃烧</w:t>
      </w:r>
      <w:r>
        <w:rPr>
          <w:rFonts w:hint="eastAsia" w:ascii="黑体" w:hAnsi="Times New Roman" w:eastAsia="黑体"/>
          <w:kern w:val="0"/>
          <w:szCs w:val="20"/>
        </w:rPr>
        <w:t>活动水平</w:t>
      </w:r>
      <w:r>
        <w:rPr>
          <w:rFonts w:ascii="黑体" w:hAnsi="Times New Roman" w:eastAsia="黑体"/>
          <w:kern w:val="0"/>
          <w:szCs w:val="20"/>
        </w:rPr>
        <w:t>数据</w:t>
      </w:r>
    </w:p>
    <w:p>
      <w:pPr>
        <w:pStyle w:val="162"/>
        <w:ind w:firstLine="420"/>
      </w:pPr>
      <w:r>
        <w:rPr>
          <w:rFonts w:hint="eastAsia" w:cs="宋体"/>
        </w:rPr>
        <w:t>化石燃料的活动水平数据计算见公式</w:t>
      </w:r>
      <w:r>
        <w:rPr>
          <w:rFonts w:hint="eastAsia" w:cs="宋体" w:asciiTheme="minorEastAsia" w:hAnsiTheme="minorEastAsia" w:eastAsiaTheme="minorEastAsia"/>
        </w:rPr>
        <w:t>（</w:t>
      </w:r>
      <w:r>
        <w:rPr>
          <w:rFonts w:hint="eastAsia" w:cs="ËÎÌå" w:asciiTheme="minorEastAsia" w:hAnsiTheme="minorEastAsia" w:eastAsiaTheme="minorEastAsia"/>
        </w:rPr>
        <w:t>5</w:t>
      </w:r>
      <w:r>
        <w:rPr>
          <w:rFonts w:hint="eastAsia" w:cs="宋体" w:asciiTheme="minorEastAsia" w:hAnsiTheme="minorEastAsia" w:eastAsiaTheme="minorEastAsia"/>
        </w:rPr>
        <w:t>）</w:t>
      </w:r>
      <w:r>
        <w:rPr>
          <w:rFonts w:hint="eastAsia" w:cs="宋体"/>
        </w:rPr>
        <w:t>：</w:t>
      </w:r>
    </w:p>
    <w:p>
      <w:pPr>
        <w:pStyle w:val="162"/>
        <w:ind w:firstLine="420"/>
        <w:jc w:val="right"/>
        <w:rPr>
          <w:rFonts w:hAnsi="宋体"/>
          <w:vertAlign w:val="subscript"/>
        </w:rPr>
      </w:pPr>
      <w:r>
        <w:rPr>
          <w:rFonts w:ascii="等线" w:hAnsi="等线" w:eastAsia="等线"/>
          <w:kern w:val="2"/>
          <w:position w:val="-14"/>
          <w:szCs w:val="22"/>
        </w:rPr>
        <w:pict>
          <v:shape id="_x0000_i1026" o:spt="75" type="#_x0000_t75" style="height:18.8pt;width:108.95pt;" filled="f" coordsize="21600,21600">
            <v:path/>
            <v:fill on="f" focussize="0,0"/>
            <v:stroke/>
            <v:imagedata r:id="rId12" o:title=""/>
            <o:lock v:ext="edit" aspectratio="t"/>
            <w10:wrap type="none"/>
            <w10:anchorlock/>
          </v:shape>
        </w:pict>
      </w:r>
      <w:r>
        <w:rPr>
          <w:rFonts w:ascii="等线" w:hAnsi="等线" w:eastAsia="等线"/>
          <w:kern w:val="2"/>
          <w:szCs w:val="22"/>
        </w:rPr>
        <w:t>………………………………………</w:t>
      </w:r>
      <w:r>
        <w:rPr>
          <w:rFonts w:hAnsi="宋体"/>
          <w:kern w:val="2"/>
          <w:szCs w:val="22"/>
        </w:rPr>
        <w:t>（</w:t>
      </w:r>
      <w:r>
        <w:rPr>
          <w:rFonts w:hint="eastAsia" w:hAnsi="宋体"/>
          <w:kern w:val="2"/>
          <w:szCs w:val="22"/>
        </w:rPr>
        <w:t>5</w:t>
      </w:r>
      <w:r>
        <w:rPr>
          <w:rFonts w:hAnsi="宋体"/>
          <w:kern w:val="2"/>
          <w:szCs w:val="22"/>
        </w:rPr>
        <w:t>）</w:t>
      </w:r>
    </w:p>
    <w:p>
      <w:pPr>
        <w:pStyle w:val="162"/>
        <w:ind w:firstLine="199" w:firstLineChars="95"/>
        <w:rPr>
          <w:rFonts w:hAnsi="宋体"/>
        </w:rPr>
      </w:pPr>
      <w:r>
        <w:rPr>
          <w:rFonts w:hint="eastAsia" w:hAnsi="宋体"/>
        </w:rPr>
        <w:t xml:space="preserve"> 式中</w:t>
      </w:r>
      <w:r>
        <w:rPr>
          <w:rFonts w:hAnsi="宋体"/>
        </w:rPr>
        <w:t>：</w:t>
      </w:r>
    </w:p>
    <w:p>
      <w:pPr>
        <w:pStyle w:val="162"/>
        <w:ind w:firstLine="420"/>
      </w:pPr>
      <w:r>
        <w:rPr>
          <w:rFonts w:hint="eastAsia"/>
        </w:rPr>
        <w:t>AD</w:t>
      </w:r>
      <w:r>
        <w:rPr>
          <w:vertAlign w:val="subscript"/>
        </w:rPr>
        <w:t>ij</w:t>
      </w:r>
      <w:r>
        <w:t xml:space="preserve"> </w:t>
      </w:r>
      <w:r>
        <w:rPr>
          <w:rFonts w:hint="eastAsia"/>
        </w:rPr>
        <w:t xml:space="preserve">—— </w:t>
      </w:r>
      <w:r>
        <w:t>化石燃料</w:t>
      </w:r>
      <w:r>
        <w:rPr>
          <w:rFonts w:hint="eastAsia"/>
        </w:rPr>
        <w:t>的</w:t>
      </w:r>
      <w:r>
        <w:t>活动水平数据</w:t>
      </w:r>
      <w:r>
        <w:rPr>
          <w:rFonts w:hint="eastAsia"/>
        </w:rPr>
        <w:t>，单位为吉焦</w:t>
      </w:r>
      <w:r>
        <w:t>（</w:t>
      </w:r>
      <w:r>
        <w:rPr>
          <w:rFonts w:hint="eastAsia"/>
        </w:rPr>
        <w:t>GJ</w:t>
      </w:r>
      <w:r>
        <w:t>）</w:t>
      </w:r>
      <w:r>
        <w:rPr>
          <w:rFonts w:hint="eastAsia"/>
        </w:rPr>
        <w:t>；</w:t>
      </w:r>
    </w:p>
    <w:p>
      <w:pPr>
        <w:pStyle w:val="162"/>
        <w:ind w:firstLine="409" w:firstLineChars="195"/>
      </w:pPr>
      <w:r>
        <w:t>FC</w:t>
      </w:r>
      <w:r>
        <w:rPr>
          <w:vertAlign w:val="subscript"/>
        </w:rPr>
        <w:t xml:space="preserve">ij </w:t>
      </w:r>
      <w:r>
        <w:rPr>
          <w:rFonts w:hint="eastAsia"/>
        </w:rPr>
        <w:t xml:space="preserve">—— </w:t>
      </w:r>
      <w:r>
        <w:t>化石燃料</w:t>
      </w:r>
      <w:r>
        <w:rPr>
          <w:rFonts w:hint="eastAsia"/>
        </w:rPr>
        <w:t>的消费</w:t>
      </w:r>
      <w:r>
        <w:t>量</w:t>
      </w:r>
      <w:r>
        <w:rPr>
          <w:rFonts w:hint="eastAsia"/>
        </w:rPr>
        <w:t>，固体和液体燃料的单位为吨（t），气体燃料单位为万标准立方米（10</w:t>
      </w:r>
      <w:r>
        <w:rPr>
          <w:rFonts w:hint="eastAsia"/>
          <w:vertAlign w:val="superscript"/>
        </w:rPr>
        <w:t>4</w:t>
      </w:r>
      <w:r>
        <w:rPr>
          <w:rFonts w:hint="eastAsia"/>
        </w:rPr>
        <w:t>Nm</w:t>
      </w:r>
      <w:r>
        <w:rPr>
          <w:rFonts w:hint="eastAsia"/>
          <w:vertAlign w:val="superscript"/>
        </w:rPr>
        <w:t>3</w:t>
      </w:r>
      <w:r>
        <w:rPr>
          <w:rFonts w:hint="eastAsia"/>
        </w:rPr>
        <w:t>）；</w:t>
      </w:r>
    </w:p>
    <w:p>
      <w:pPr>
        <w:autoSpaceDE w:val="0"/>
        <w:autoSpaceDN w:val="0"/>
        <w:ind w:firstLine="420" w:firstLineChars="200"/>
        <w:jc w:val="left"/>
        <w:rPr>
          <w:rFonts w:hAnsi="宋体"/>
        </w:rPr>
      </w:pPr>
      <w:r>
        <w:rPr>
          <w:rFonts w:ascii="宋体" w:hAnsi="Times New Roman"/>
          <w:kern w:val="0"/>
          <w:szCs w:val="20"/>
        </w:rPr>
        <w:t>NCV</w:t>
      </w:r>
      <w:r>
        <w:rPr>
          <w:rFonts w:ascii="宋体" w:hAnsi="Times New Roman"/>
          <w:kern w:val="0"/>
          <w:szCs w:val="20"/>
          <w:vertAlign w:val="subscript"/>
        </w:rPr>
        <w:t>ij</w:t>
      </w:r>
      <w:r>
        <w:rPr>
          <w:rFonts w:ascii="宋体" w:hAnsi="Times New Roman"/>
          <w:kern w:val="0"/>
          <w:szCs w:val="20"/>
        </w:rPr>
        <w:t xml:space="preserve"> </w:t>
      </w:r>
      <w:r>
        <w:rPr>
          <w:rFonts w:hint="eastAsia"/>
        </w:rPr>
        <w:t xml:space="preserve">—— </w:t>
      </w:r>
      <w:r>
        <w:rPr>
          <w:rFonts w:hint="eastAsia" w:ascii="宋体" w:cs="宋体"/>
          <w:kern w:val="0"/>
        </w:rPr>
        <w:t>化石燃料的低位热值，固体和液体燃料的单位为吉焦</w:t>
      </w:r>
      <w:r>
        <w:rPr>
          <w:rFonts w:ascii="Times New Roman" w:hAnsi="Times New Roman"/>
          <w:kern w:val="0"/>
        </w:rPr>
        <w:t>/</w:t>
      </w:r>
      <w:r>
        <w:rPr>
          <w:rFonts w:hint="eastAsia" w:ascii="宋体" w:cs="宋体"/>
          <w:kern w:val="0"/>
        </w:rPr>
        <w:t>吨（</w:t>
      </w:r>
      <w:r>
        <w:rPr>
          <w:rFonts w:ascii="Times New Roman" w:hAnsi="Times New Roman"/>
          <w:kern w:val="0"/>
        </w:rPr>
        <w:t>GJ/t</w:t>
      </w:r>
      <w:r>
        <w:rPr>
          <w:rFonts w:hint="eastAsia" w:ascii="宋体" w:cs="宋体"/>
          <w:kern w:val="0"/>
        </w:rPr>
        <w:t>），气体燃料的单位为吉</w:t>
      </w:r>
      <w:r>
        <w:rPr>
          <w:rFonts w:hint="eastAsia" w:cs="宋体"/>
        </w:rPr>
        <w:t>焦</w:t>
      </w:r>
      <w:r>
        <w:rPr>
          <w:rFonts w:ascii="Times New Roman"/>
        </w:rPr>
        <w:t>/</w:t>
      </w:r>
      <w:r>
        <w:rPr>
          <w:rFonts w:hint="eastAsia" w:cs="宋体"/>
        </w:rPr>
        <w:t>万标准立方米（</w:t>
      </w:r>
      <w:r>
        <w:rPr>
          <w:rFonts w:ascii="Times New Roman"/>
        </w:rPr>
        <w:t>GJ/10</w:t>
      </w:r>
      <w:r>
        <w:rPr>
          <w:rFonts w:ascii="Times New Roman"/>
          <w:szCs w:val="21"/>
          <w:vertAlign w:val="superscript"/>
        </w:rPr>
        <w:t>4</w:t>
      </w:r>
      <w:r>
        <w:rPr>
          <w:rFonts w:ascii="Times New Roman"/>
        </w:rPr>
        <w:t>Nm</w:t>
      </w:r>
      <w:r>
        <w:rPr>
          <w:rFonts w:ascii="Times New Roman"/>
          <w:szCs w:val="21"/>
          <w:vertAlign w:val="superscript"/>
        </w:rPr>
        <w:t>3</w:t>
      </w:r>
      <w:r>
        <w:rPr>
          <w:rFonts w:hint="eastAsia" w:cs="宋体"/>
        </w:rPr>
        <w:t>）；</w:t>
      </w:r>
    </w:p>
    <w:p>
      <w:pPr>
        <w:pStyle w:val="162"/>
        <w:ind w:firstLine="420"/>
      </w:pPr>
      <w:r>
        <w:t>i</w:t>
      </w:r>
      <w:r>
        <w:rPr>
          <w:rFonts w:hint="eastAsia"/>
        </w:rPr>
        <w:t>——</w:t>
      </w:r>
      <w:r>
        <w:t>单元过程</w:t>
      </w:r>
      <w:r>
        <w:rPr>
          <w:rFonts w:hint="eastAsia"/>
        </w:rPr>
        <w:t>；</w:t>
      </w:r>
    </w:p>
    <w:p>
      <w:pPr>
        <w:pStyle w:val="162"/>
        <w:ind w:firstLine="420"/>
      </w:pPr>
      <w:r>
        <w:t>j</w:t>
      </w:r>
      <w:r>
        <w:rPr>
          <w:rFonts w:hint="eastAsia"/>
        </w:rPr>
        <w:t>——化石</w:t>
      </w:r>
      <w:r>
        <w:t>燃料类型</w:t>
      </w:r>
      <w:r>
        <w:rPr>
          <w:rFonts w:hint="eastAsia"/>
        </w:rPr>
        <w:t>。</w:t>
      </w:r>
    </w:p>
    <w:p>
      <w:pPr>
        <w:autoSpaceDE w:val="0"/>
        <w:autoSpaceDN w:val="0"/>
        <w:ind w:left="780" w:leftChars="200" w:hanging="360" w:hangingChars="200"/>
        <w:jc w:val="left"/>
        <w:rPr>
          <w:rFonts w:ascii="宋体" w:cs="宋体"/>
          <w:kern w:val="0"/>
          <w:sz w:val="18"/>
          <w:szCs w:val="18"/>
        </w:rPr>
      </w:pPr>
      <w:r>
        <w:rPr>
          <w:rFonts w:hint="eastAsia" w:ascii="黑体" w:hAnsi="黑体" w:eastAsia="黑体"/>
          <w:sz w:val="18"/>
          <w:szCs w:val="18"/>
        </w:rPr>
        <w:t>注</w:t>
      </w:r>
      <w:r>
        <w:rPr>
          <w:rFonts w:ascii="黑体" w:hAnsi="黑体" w:eastAsia="黑体"/>
          <w:sz w:val="18"/>
          <w:szCs w:val="18"/>
        </w:rPr>
        <w:t>：</w:t>
      </w:r>
      <w:r>
        <w:rPr>
          <w:rFonts w:hint="eastAsia" w:ascii="宋体" w:cs="宋体"/>
          <w:kern w:val="0"/>
          <w:sz w:val="18"/>
          <w:szCs w:val="18"/>
        </w:rPr>
        <w:t>化石燃料的平均低位发热量宜采用购买合同等化石燃料供应方提供文件中的数据，或自行测量数据。燃煤热值测量方法遵循</w:t>
      </w:r>
      <w:r>
        <w:rPr>
          <w:rFonts w:ascii="宋体" w:hAnsi="宋体" w:cs="ËÎÌå"/>
          <w:kern w:val="0"/>
          <w:sz w:val="18"/>
          <w:szCs w:val="18"/>
        </w:rPr>
        <w:t>GB/T 213</w:t>
      </w:r>
      <w:r>
        <w:rPr>
          <w:rFonts w:hint="eastAsia" w:ascii="宋体" w:cs="宋体"/>
          <w:kern w:val="0"/>
          <w:sz w:val="18"/>
          <w:szCs w:val="18"/>
        </w:rPr>
        <w:t>的相关规定。天然气低位发热值的测量方法遵循</w:t>
      </w:r>
      <w:bookmarkStart w:id="65" w:name="OLE_LINK15"/>
      <w:r>
        <w:rPr>
          <w:rFonts w:ascii="宋体" w:hAnsi="宋体" w:cs="ËÎÌå"/>
          <w:kern w:val="0"/>
          <w:sz w:val="18"/>
          <w:szCs w:val="18"/>
        </w:rPr>
        <w:t>GB/T 11062</w:t>
      </w:r>
      <w:bookmarkEnd w:id="65"/>
      <w:r>
        <w:rPr>
          <w:rFonts w:hint="eastAsia" w:ascii="宋体" w:cs="宋体"/>
          <w:kern w:val="0"/>
          <w:sz w:val="18"/>
          <w:szCs w:val="18"/>
        </w:rPr>
        <w:t>的相关规定。以上方式均不可行时，可选择地方或国家主管部门发布的数据。</w:t>
      </w:r>
    </w:p>
    <w:p>
      <w:pPr>
        <w:numPr>
          <w:ilvl w:val="3"/>
          <w:numId w:val="16"/>
        </w:numPr>
        <w:spacing w:before="156" w:beforeLines="50" w:after="156" w:afterLines="50"/>
        <w:outlineLvl w:val="2"/>
        <w:rPr>
          <w:rFonts w:ascii="黑体" w:hAnsi="Times New Roman" w:eastAsia="黑体"/>
          <w:kern w:val="0"/>
          <w:szCs w:val="20"/>
        </w:rPr>
      </w:pPr>
      <w:r>
        <w:rPr>
          <w:rFonts w:hint="eastAsia" w:ascii="黑体" w:hAnsi="Times New Roman" w:eastAsia="黑体"/>
          <w:kern w:val="0"/>
          <w:szCs w:val="20"/>
        </w:rPr>
        <w:t>化石燃料排放</w:t>
      </w:r>
      <w:r>
        <w:rPr>
          <w:rFonts w:ascii="黑体" w:hAnsi="Times New Roman" w:eastAsia="黑体"/>
          <w:kern w:val="0"/>
          <w:szCs w:val="20"/>
        </w:rPr>
        <w:t>因子</w:t>
      </w:r>
    </w:p>
    <w:p>
      <w:pPr>
        <w:pStyle w:val="162"/>
        <w:ind w:firstLine="420"/>
        <w:rPr>
          <w:rFonts w:cs="宋体"/>
        </w:rPr>
      </w:pPr>
      <w:r>
        <w:rPr>
          <w:rFonts w:hint="eastAsia" w:cs="宋体"/>
        </w:rPr>
        <w:t>化石燃料排放因子的计算见公式</w:t>
      </w:r>
      <w:r>
        <w:rPr>
          <w:rFonts w:hint="eastAsia" w:hAnsi="宋体"/>
          <w:kern w:val="2"/>
          <w:szCs w:val="22"/>
        </w:rPr>
        <w:t>（6）</w:t>
      </w:r>
      <w:r>
        <w:rPr>
          <w:rFonts w:hint="eastAsia" w:cs="宋体"/>
        </w:rPr>
        <w:t>：</w:t>
      </w:r>
    </w:p>
    <w:p>
      <w:pPr>
        <w:pStyle w:val="162"/>
        <w:ind w:firstLine="420"/>
        <w:jc w:val="right"/>
        <w:rPr>
          <w:rFonts w:cs="宋体"/>
        </w:rPr>
      </w:pPr>
      <w:r>
        <w:rPr>
          <w:position w:val="-12"/>
        </w:rPr>
        <w:object>
          <v:shape id="_x0000_i1027" o:spt="75" type="#_x0000_t75" style="height:18.15pt;width:82.65pt;" o:ole="t" filled="f" coordsize="21600,21600">
            <v:path/>
            <v:fill on="f" focussize="0,0"/>
            <v:stroke/>
            <v:imagedata r:id="rId14" o:title=""/>
            <o:lock v:ext="edit" aspectratio="t"/>
            <w10:wrap type="none"/>
            <w10:anchorlock/>
          </v:shape>
          <o:OLEObject Type="Embed" ProgID="Equation.DSMT4" ShapeID="_x0000_i1027" DrawAspect="Content" ObjectID="_1468075725" r:id="rId13">
            <o:LockedField>false</o:LockedField>
          </o:OLEObject>
        </w:object>
      </w:r>
      <w:r>
        <w:rPr>
          <w:rFonts w:ascii="等线" w:hAnsi="等线" w:eastAsia="等线"/>
          <w:kern w:val="2"/>
          <w:szCs w:val="22"/>
        </w:rPr>
        <w:t>…………………………………………</w:t>
      </w:r>
      <w:r>
        <w:rPr>
          <w:rFonts w:hAnsi="宋体"/>
          <w:kern w:val="2"/>
          <w:szCs w:val="22"/>
        </w:rPr>
        <w:t>（</w:t>
      </w:r>
      <w:r>
        <w:rPr>
          <w:rFonts w:hint="eastAsia" w:hAnsi="宋体"/>
          <w:kern w:val="2"/>
          <w:szCs w:val="22"/>
        </w:rPr>
        <w:t>6</w:t>
      </w:r>
      <w:r>
        <w:rPr>
          <w:rFonts w:hAnsi="宋体"/>
          <w:kern w:val="2"/>
          <w:szCs w:val="22"/>
        </w:rPr>
        <w:t>）</w:t>
      </w:r>
    </w:p>
    <w:p>
      <w:pPr>
        <w:pStyle w:val="162"/>
        <w:ind w:firstLine="420"/>
        <w:rPr>
          <w:rFonts w:cs="宋体"/>
        </w:rPr>
      </w:pPr>
      <w:r>
        <w:rPr>
          <w:rFonts w:hint="eastAsia" w:hAnsi="宋体"/>
        </w:rPr>
        <w:t>式中</w:t>
      </w:r>
      <w:r>
        <w:rPr>
          <w:rFonts w:hAnsi="宋体"/>
        </w:rPr>
        <w:t>：</w:t>
      </w:r>
    </w:p>
    <w:p>
      <w:pPr>
        <w:pStyle w:val="162"/>
        <w:ind w:firstLine="420"/>
      </w:pPr>
      <w:bookmarkStart w:id="66" w:name="OLE_LINK1"/>
      <w:bookmarkStart w:id="67" w:name="OLE_LINK2"/>
      <w:r>
        <w:t>EF</w:t>
      </w:r>
      <w:r>
        <w:rPr>
          <w:vertAlign w:val="subscript"/>
        </w:rPr>
        <w:t xml:space="preserve">ij </w:t>
      </w:r>
      <w:r>
        <w:rPr>
          <w:rFonts w:hint="eastAsia"/>
        </w:rPr>
        <w:t xml:space="preserve">—— </w:t>
      </w:r>
      <w:r>
        <w:t>化石燃料</w:t>
      </w:r>
      <w:r>
        <w:rPr>
          <w:rFonts w:hint="eastAsia"/>
        </w:rPr>
        <w:t>i的排放</w:t>
      </w:r>
      <w:r>
        <w:t>因子</w:t>
      </w:r>
      <w:r>
        <w:rPr>
          <w:rFonts w:hint="eastAsia"/>
        </w:rPr>
        <w:t>，单位为吨</w:t>
      </w:r>
      <w:r>
        <w:t>二氧化碳当量</w:t>
      </w:r>
      <w:r>
        <w:rPr>
          <w:rFonts w:hint="eastAsia"/>
        </w:rPr>
        <w:t>/吉焦</w:t>
      </w:r>
      <w:r>
        <w:t>（tCO</w:t>
      </w:r>
      <w:r>
        <w:rPr>
          <w:vertAlign w:val="subscript"/>
        </w:rPr>
        <w:t>2</w:t>
      </w:r>
      <w:r>
        <w:t>e</w:t>
      </w:r>
      <w:r>
        <w:rPr>
          <w:rFonts w:hint="eastAsia"/>
        </w:rPr>
        <w:t>/GJ</w:t>
      </w:r>
      <w:r>
        <w:t>）</w:t>
      </w:r>
      <w:r>
        <w:rPr>
          <w:rFonts w:hint="eastAsia"/>
        </w:rPr>
        <w:t>；</w:t>
      </w:r>
    </w:p>
    <w:bookmarkEnd w:id="66"/>
    <w:bookmarkEnd w:id="67"/>
    <w:p>
      <w:pPr>
        <w:pStyle w:val="162"/>
        <w:ind w:firstLine="420"/>
      </w:pPr>
      <w:r>
        <w:t>CC</w:t>
      </w:r>
      <w:r>
        <w:rPr>
          <w:vertAlign w:val="subscript"/>
        </w:rPr>
        <w:t>ij</w:t>
      </w:r>
      <w:r>
        <w:rPr>
          <w:rFonts w:hint="eastAsia"/>
        </w:rPr>
        <w:t xml:space="preserve">—— </w:t>
      </w:r>
      <w:r>
        <w:t>化石燃料</w:t>
      </w:r>
      <w:r>
        <w:rPr>
          <w:rFonts w:hint="eastAsia"/>
        </w:rPr>
        <w:t>i的单位</w:t>
      </w:r>
      <w:r>
        <w:t>热值含碳量</w:t>
      </w:r>
      <w:r>
        <w:rPr>
          <w:rFonts w:hint="eastAsia"/>
        </w:rPr>
        <w:t>，单位为吨</w:t>
      </w:r>
      <w:r>
        <w:t>碳</w:t>
      </w:r>
      <w:r>
        <w:rPr>
          <w:rFonts w:hint="eastAsia"/>
        </w:rPr>
        <w:t>/吉焦</w:t>
      </w:r>
      <w:r>
        <w:t>（tC</w:t>
      </w:r>
      <w:r>
        <w:rPr>
          <w:rFonts w:hint="eastAsia"/>
        </w:rPr>
        <w:t>/GJ</w:t>
      </w:r>
      <w:r>
        <w:t>）</w:t>
      </w:r>
      <w:r>
        <w:rPr>
          <w:rFonts w:hint="eastAsia"/>
        </w:rPr>
        <w:t>；</w:t>
      </w:r>
    </w:p>
    <w:p>
      <w:pPr>
        <w:pStyle w:val="162"/>
        <w:ind w:firstLine="420"/>
        <w:rPr>
          <w:rFonts w:cs="宋体"/>
        </w:rPr>
      </w:pPr>
      <w:r>
        <w:rPr>
          <w:position w:val="-12"/>
        </w:rPr>
        <w:object>
          <v:shape id="_x0000_i1028" o:spt="75" type="#_x0000_t75" style="height:18.15pt;width:13.15pt;" o:ole="t" filled="f" coordsize="21600,21600">
            <v:path/>
            <v:fill on="f" focussize="0,0"/>
            <v:stroke/>
            <v:imagedata r:id="rId16" o:title=""/>
            <o:lock v:ext="edit" aspectratio="t"/>
            <w10:wrap type="none"/>
            <w10:anchorlock/>
          </v:shape>
          <o:OLEObject Type="Embed" ProgID="Equation.DSMT4" ShapeID="_x0000_i1028" DrawAspect="Content" ObjectID="_1468075726" r:id="rId15">
            <o:LockedField>false</o:LockedField>
          </o:OLEObject>
        </w:object>
      </w:r>
      <w:r>
        <w:t xml:space="preserve"> </w:t>
      </w:r>
      <w:r>
        <w:rPr>
          <w:rFonts w:hint="eastAsia"/>
        </w:rPr>
        <w:t xml:space="preserve">—— </w:t>
      </w:r>
      <w:r>
        <w:rPr>
          <w:rFonts w:hint="eastAsia" w:cs="宋体"/>
        </w:rPr>
        <w:t>化石燃料</w:t>
      </w:r>
      <w:r>
        <w:rPr>
          <w:rFonts w:ascii="Times New Roman"/>
        </w:rPr>
        <w:t>i</w:t>
      </w:r>
      <w:r>
        <w:rPr>
          <w:rFonts w:hint="eastAsia" w:cs="宋体"/>
        </w:rPr>
        <w:t>的碳氧化率，单位为百分比（</w:t>
      </w:r>
      <w:r>
        <w:rPr>
          <w:rFonts w:ascii="Times New Roman"/>
        </w:rPr>
        <w:t>%</w:t>
      </w:r>
      <w:r>
        <w:rPr>
          <w:rFonts w:hint="eastAsia" w:cs="宋体"/>
        </w:rPr>
        <w:t>）；</w:t>
      </w:r>
    </w:p>
    <w:p>
      <w:pPr>
        <w:pStyle w:val="162"/>
        <w:ind w:firstLine="420"/>
        <w:rPr>
          <w:rFonts w:cs="宋体"/>
        </w:rPr>
      </w:pPr>
      <w:r>
        <w:rPr>
          <w:position w:val="-10"/>
        </w:rPr>
        <w:object>
          <v:shape id="_x0000_i1029" o:spt="75" type="#_x0000_t75" style="height:13.15pt;width:11.9pt;" o:ole="t" filled="f" coordsize="21600,21600">
            <v:path/>
            <v:fill on="f" focussize="0,0"/>
            <v:stroke/>
            <v:imagedata r:id="rId18" o:title=""/>
            <o:lock v:ext="edit" aspectratio="t"/>
            <w10:wrap type="none"/>
            <w10:anchorlock/>
          </v:shape>
          <o:OLEObject Type="Embed" ProgID="Equation.DSMT4" ShapeID="_x0000_i1029" DrawAspect="Content" ObjectID="_1468075727" r:id="rId17">
            <o:LockedField>false</o:LockedField>
          </o:OLEObject>
        </w:object>
      </w:r>
      <w:r>
        <w:t xml:space="preserve"> </w:t>
      </w:r>
      <w:r>
        <w:rPr>
          <w:rFonts w:hint="eastAsia"/>
        </w:rPr>
        <w:t xml:space="preserve">—— </w:t>
      </w:r>
      <w:r>
        <w:rPr>
          <w:rFonts w:hint="eastAsia" w:cs="宋体"/>
        </w:rPr>
        <w:t>二氧化碳与</w:t>
      </w:r>
      <w:r>
        <w:rPr>
          <w:rFonts w:cs="宋体"/>
        </w:rPr>
        <w:t>碳的分子量</w:t>
      </w:r>
      <w:r>
        <w:rPr>
          <w:rFonts w:hint="eastAsia" w:cs="宋体"/>
        </w:rPr>
        <w:t>之比</w:t>
      </w:r>
      <w:r>
        <w:rPr>
          <w:rFonts w:cs="宋体"/>
        </w:rPr>
        <w:t>，取值</w:t>
      </w:r>
      <w:r>
        <w:rPr>
          <w:rFonts w:hint="eastAsia" w:cs="宋体"/>
        </w:rPr>
        <w:t>44/12；</w:t>
      </w:r>
    </w:p>
    <w:p>
      <w:pPr>
        <w:pStyle w:val="162"/>
        <w:ind w:firstLine="420"/>
      </w:pPr>
      <w:r>
        <w:t xml:space="preserve">i </w:t>
      </w:r>
      <w:r>
        <w:rPr>
          <w:rFonts w:hint="eastAsia"/>
        </w:rPr>
        <w:t>—— 化石</w:t>
      </w:r>
      <w:r>
        <w:t>燃料类型</w:t>
      </w:r>
      <w:r>
        <w:rPr>
          <w:rFonts w:hint="eastAsia"/>
        </w:rPr>
        <w:t>。</w:t>
      </w:r>
    </w:p>
    <w:p>
      <w:pPr>
        <w:autoSpaceDE w:val="0"/>
        <w:autoSpaceDN w:val="0"/>
        <w:ind w:left="780" w:leftChars="200" w:hanging="360" w:hangingChars="200"/>
        <w:jc w:val="left"/>
        <w:rPr>
          <w:rFonts w:ascii="宋体" w:hAnsi="宋体" w:eastAsia="宋体"/>
          <w:sz w:val="18"/>
          <w:szCs w:val="18"/>
        </w:rPr>
      </w:pPr>
      <w:r>
        <w:rPr>
          <w:rFonts w:hint="eastAsia" w:ascii="宋体" w:hAnsi="宋体" w:eastAsia="宋体"/>
          <w:sz w:val="18"/>
          <w:szCs w:val="18"/>
        </w:rPr>
        <w:t>注</w:t>
      </w:r>
      <w:r>
        <w:rPr>
          <w:rFonts w:ascii="宋体" w:hAnsi="宋体" w:eastAsia="宋体"/>
          <w:sz w:val="18"/>
          <w:szCs w:val="18"/>
        </w:rPr>
        <w:t>：</w:t>
      </w:r>
      <w:r>
        <w:rPr>
          <w:rFonts w:hint="eastAsia" w:ascii="宋体" w:hAnsi="宋体" w:eastAsia="宋体"/>
          <w:sz w:val="18"/>
          <w:szCs w:val="18"/>
        </w:rPr>
        <w:t>化石燃料的单位热值含碳量和碳氧化率应通过检测和计算获得。以上方式不可行时，应使用地方或国家主管门发布的缺省值。常用化石燃料相关参数推荐值可参考附录</w:t>
      </w:r>
      <w:r>
        <w:rPr>
          <w:rFonts w:ascii="宋体" w:hAnsi="宋体" w:eastAsia="宋体"/>
          <w:sz w:val="18"/>
          <w:szCs w:val="18"/>
        </w:rPr>
        <w:t>A</w:t>
      </w:r>
      <w:r>
        <w:rPr>
          <w:rFonts w:hint="eastAsia" w:ascii="宋体" w:hAnsi="宋体" w:eastAsia="宋体"/>
          <w:sz w:val="18"/>
          <w:szCs w:val="18"/>
        </w:rPr>
        <w:t>。</w:t>
      </w:r>
    </w:p>
    <w:p>
      <w:pPr>
        <w:widowControl/>
        <w:numPr>
          <w:ilvl w:val="2"/>
          <w:numId w:val="16"/>
        </w:numPr>
        <w:spacing w:before="156" w:beforeLines="50" w:after="156" w:afterLines="50"/>
        <w:outlineLvl w:val="1"/>
        <w:rPr>
          <w:rFonts w:ascii="黑体" w:hAnsi="Times New Roman" w:eastAsia="黑体"/>
          <w:kern w:val="0"/>
          <w:szCs w:val="20"/>
        </w:rPr>
      </w:pPr>
      <w:bookmarkStart w:id="68" w:name="_Toc118212849"/>
      <w:r>
        <w:rPr>
          <w:rFonts w:hint="eastAsia" w:ascii="黑体" w:hAnsi="Times New Roman" w:eastAsia="黑体"/>
          <w:kern w:val="0"/>
          <w:szCs w:val="20"/>
        </w:rPr>
        <w:t>净购入电力</w:t>
      </w:r>
      <w:r>
        <w:rPr>
          <w:rFonts w:ascii="黑体" w:hAnsi="Times New Roman" w:eastAsia="黑体"/>
          <w:kern w:val="0"/>
          <w:szCs w:val="20"/>
        </w:rPr>
        <w:t>排放</w:t>
      </w:r>
      <w:bookmarkEnd w:id="68"/>
    </w:p>
    <w:p>
      <w:pPr>
        <w:numPr>
          <w:ilvl w:val="3"/>
          <w:numId w:val="16"/>
        </w:numPr>
        <w:spacing w:before="156" w:beforeLines="50" w:after="156" w:afterLines="50"/>
        <w:outlineLvl w:val="2"/>
        <w:rPr>
          <w:rFonts w:ascii="黑体" w:hAnsi="Times New Roman" w:eastAsia="黑体"/>
          <w:kern w:val="0"/>
          <w:szCs w:val="20"/>
        </w:rPr>
      </w:pPr>
      <w:bookmarkStart w:id="69" w:name="OLE_LINK3"/>
      <w:r>
        <w:rPr>
          <w:rFonts w:hint="eastAsia" w:ascii="黑体" w:hAnsi="Times New Roman" w:eastAsia="黑体"/>
          <w:kern w:val="0"/>
          <w:szCs w:val="20"/>
        </w:rPr>
        <w:t>电力温室</w:t>
      </w:r>
      <w:r>
        <w:rPr>
          <w:rFonts w:ascii="黑体" w:hAnsi="Times New Roman" w:eastAsia="黑体"/>
          <w:kern w:val="0"/>
          <w:szCs w:val="20"/>
        </w:rPr>
        <w:t>气体排放量</w:t>
      </w:r>
    </w:p>
    <w:bookmarkEnd w:id="69"/>
    <w:p>
      <w:pPr>
        <w:pStyle w:val="162"/>
        <w:ind w:firstLine="420"/>
      </w:pPr>
      <w:r>
        <w:rPr>
          <w:rFonts w:hint="eastAsia"/>
        </w:rPr>
        <w:t>电力消耗温室气体排放量的计算见公式（7）：</w:t>
      </w:r>
    </w:p>
    <w:p>
      <w:pPr>
        <w:pStyle w:val="162"/>
        <w:ind w:firstLine="420"/>
        <w:jc w:val="right"/>
      </w:pPr>
      <m:oMath>
        <m:sSub>
          <m:sSubPr>
            <m:ctrlPr>
              <w:rPr>
                <w:rFonts w:ascii="Cambria Math" w:hAnsi="Cambria Math"/>
              </w:rPr>
            </m:ctrlPr>
          </m:sSubPr>
          <m:e>
            <m:r>
              <w:rPr>
                <w:rFonts w:ascii="Cambria Math" w:hAnsi="Cambria Math"/>
              </w:rPr>
              <m:t>E</m:t>
            </m:r>
            <m:ctrlPr>
              <w:rPr>
                <w:rFonts w:ascii="Cambria Math" w:hAnsi="Cambria Math"/>
              </w:rPr>
            </m:ctrlPr>
          </m:e>
          <m:sub>
            <m:r>
              <m:rPr>
                <m:sty m:val="p"/>
              </m:rPr>
              <w:rPr>
                <w:rFonts w:ascii="Cambria Math" w:hAnsi="Cambria Math"/>
              </w:rPr>
              <m:t>外购电</m:t>
            </m:r>
            <m:ctrlPr>
              <w:rPr>
                <w:rFonts w:ascii="Cambria Math" w:hAnsi="Cambria Math"/>
              </w:rPr>
            </m:ctrlP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ctrlPr>
              <w:rPr>
                <w:rFonts w:ascii="Cambria Math" w:hAnsi="Cambria Math"/>
                <w:i/>
              </w:rPr>
            </m:ctrlPr>
          </m:sub>
          <m:sup>
            <m:ctrlPr>
              <w:rPr>
                <w:rFonts w:ascii="Cambria Math" w:hAnsi="Cambria Math"/>
                <w:i/>
              </w:rPr>
            </m:ctrlPr>
          </m:sup>
          <m:e>
            <m:sSub>
              <m:sSubPr>
                <m:ctrlPr>
                  <w:rPr>
                    <w:rFonts w:ascii="Cambria Math" w:hAnsi="Cambria Math"/>
                    <w:i/>
                  </w:rPr>
                </m:ctrlPr>
              </m:sSubPr>
              <m:e>
                <m:r>
                  <w:rPr>
                    <w:rFonts w:ascii="Cambria Math" w:hAnsi="Cambria Math"/>
                  </w:rPr>
                  <m:t>AD</m:t>
                </m:r>
                <m:ctrlPr>
                  <w:rPr>
                    <w:rFonts w:ascii="Cambria Math" w:hAnsi="Cambria Math"/>
                    <w:i/>
                  </w:rPr>
                </m:ctrlPr>
              </m:e>
              <m:sub>
                <m:r>
                  <m:rPr>
                    <m:sty m:val="p"/>
                  </m:rPr>
                  <w:rPr>
                    <w:rFonts w:ascii="Cambria Math" w:hAnsi="Cambria Math"/>
                  </w:rPr>
                  <m:t>外购电，i</m:t>
                </m:r>
                <m:ctrlPr>
                  <w:rPr>
                    <w:rFonts w:ascii="Cambria Math" w:hAnsi="Cambria Math"/>
                    <w:i/>
                  </w:rPr>
                </m:ctrlPr>
              </m:sub>
            </m:sSub>
            <m:ctrlPr>
              <w:rPr>
                <w:rFonts w:ascii="Cambria Math" w:hAnsi="Cambria Math"/>
                <w:i/>
              </w:rPr>
            </m:ctrlPr>
          </m:e>
        </m:nary>
        <m:r>
          <w:rPr>
            <w:rFonts w:ascii="Cambria Math" w:hAnsi="Cambria Math"/>
          </w:rPr>
          <m:t>×</m:t>
        </m:r>
        <m:sSub>
          <m:sSubPr>
            <m:ctrlPr>
              <w:rPr>
                <w:rFonts w:ascii="Cambria Math" w:hAnsi="Cambria Math"/>
                <w:i/>
              </w:rPr>
            </m:ctrlPr>
          </m:sSubPr>
          <m:e>
            <m:r>
              <w:rPr>
                <w:rFonts w:ascii="Cambria Math" w:hAnsi="Cambria Math"/>
              </w:rPr>
              <m:t>EF</m:t>
            </m:r>
            <m:ctrlPr>
              <w:rPr>
                <w:rFonts w:ascii="Cambria Math" w:hAnsi="Cambria Math"/>
                <w:i/>
              </w:rPr>
            </m:ctrlPr>
          </m:e>
          <m:sub>
            <m:r>
              <m:rPr>
                <m:sty m:val="p"/>
              </m:rPr>
              <w:rPr>
                <w:rFonts w:ascii="Cambria Math" w:hAnsi="Cambria Math"/>
              </w:rPr>
              <m:t>电，i</m:t>
            </m:r>
            <m:ctrlPr>
              <w:rPr>
                <w:rFonts w:ascii="Cambria Math" w:hAnsi="Cambria Math"/>
                <w:i/>
              </w:rPr>
            </m:ctrlPr>
          </m:sub>
        </m:sSub>
      </m:oMath>
      <w:r>
        <w:rPr>
          <w:rFonts w:ascii="等线" w:hAnsi="等线" w:eastAsia="等线"/>
          <w:kern w:val="2"/>
          <w:szCs w:val="22"/>
        </w:rPr>
        <w:t>…………………………………</w:t>
      </w:r>
      <w:r>
        <w:rPr>
          <w:rFonts w:hAnsi="宋体"/>
          <w:kern w:val="2"/>
          <w:szCs w:val="22"/>
        </w:rPr>
        <w:t>（</w:t>
      </w:r>
      <w:r>
        <w:rPr>
          <w:rFonts w:hint="eastAsia" w:hAnsi="宋体"/>
          <w:kern w:val="2"/>
          <w:szCs w:val="22"/>
        </w:rPr>
        <w:t>7</w:t>
      </w:r>
      <w:r>
        <w:rPr>
          <w:rFonts w:hAnsi="宋体"/>
          <w:kern w:val="2"/>
          <w:szCs w:val="22"/>
        </w:rPr>
        <w:t>）</w:t>
      </w:r>
    </w:p>
    <w:p>
      <w:pPr>
        <w:pStyle w:val="162"/>
        <w:ind w:firstLine="420"/>
      </w:pPr>
      <w:r>
        <w:rPr>
          <w:rFonts w:hint="eastAsia"/>
        </w:rPr>
        <w:t>式中：</w:t>
      </w:r>
    </w:p>
    <w:p>
      <w:pPr>
        <w:autoSpaceDE w:val="0"/>
        <w:autoSpaceDN w:val="0"/>
        <w:adjustRightInd w:val="0"/>
        <w:ind w:firstLine="420" w:firstLineChars="200"/>
        <w:jc w:val="left"/>
        <w:rPr>
          <w:rFonts w:ascii="宋体" w:hAnsi="Times New Roman" w:eastAsia="宋体" w:cs="宋体"/>
          <w:color w:val="000000"/>
          <w:kern w:val="0"/>
          <w:szCs w:val="21"/>
        </w:rPr>
      </w:pPr>
      <w:r>
        <w:rPr>
          <w:rFonts w:ascii="Times New Roman" w:hAnsi="Times New Roman" w:cs="Times New Roman"/>
          <w:i/>
          <w:iCs/>
          <w:color w:val="000000"/>
          <w:kern w:val="0"/>
          <w:szCs w:val="21"/>
        </w:rPr>
        <w:t>E</w:t>
      </w:r>
      <w:r>
        <w:rPr>
          <w:rFonts w:hint="eastAsia" w:ascii="宋体" w:hAnsi="Times New Roman" w:eastAsia="宋体" w:cs="宋体"/>
          <w:color w:val="000000"/>
          <w:kern w:val="0"/>
          <w:sz w:val="11"/>
          <w:szCs w:val="11"/>
        </w:rPr>
        <w:t>外购电</w:t>
      </w:r>
      <w:r>
        <w:rPr>
          <w:rFonts w:ascii="Times New Roman" w:hAnsi="Times New Roman" w:eastAsia="宋体" w:cs="Times New Roman"/>
          <w:color w:val="000000"/>
          <w:kern w:val="0"/>
          <w:szCs w:val="21"/>
        </w:rPr>
        <w:t>——</w:t>
      </w:r>
      <w:r>
        <w:rPr>
          <w:rFonts w:hint="eastAsia" w:ascii="宋体" w:hAnsi="Times New Roman" w:eastAsia="宋体" w:cs="宋体"/>
          <w:color w:val="000000"/>
          <w:kern w:val="0"/>
          <w:szCs w:val="21"/>
        </w:rPr>
        <w:t>单元过程电力消耗温室气体排放量，单位为吨二氧化碳当量（</w:t>
      </w:r>
      <w:r>
        <w:rPr>
          <w:rFonts w:ascii="Times New Roman" w:hAnsi="Times New Roman" w:eastAsia="宋体" w:cs="Times New Roman"/>
          <w:color w:val="000000"/>
          <w:kern w:val="0"/>
          <w:szCs w:val="21"/>
        </w:rPr>
        <w:t>tCO</w:t>
      </w:r>
      <w:r>
        <w:rPr>
          <w:rFonts w:ascii="Times New Roman" w:hAnsi="Times New Roman" w:eastAsia="宋体" w:cs="Times New Roman"/>
          <w:color w:val="000000"/>
          <w:kern w:val="0"/>
          <w:sz w:val="14"/>
          <w:szCs w:val="14"/>
        </w:rPr>
        <w:t>2</w:t>
      </w:r>
      <w:r>
        <w:rPr>
          <w:rFonts w:ascii="Times New Roman" w:hAnsi="Times New Roman" w:eastAsia="宋体" w:cs="Times New Roman"/>
          <w:color w:val="000000"/>
          <w:kern w:val="0"/>
          <w:szCs w:val="21"/>
        </w:rPr>
        <w:t>e</w:t>
      </w:r>
      <w:r>
        <w:rPr>
          <w:rFonts w:hint="eastAsia" w:ascii="宋体" w:hAnsi="Times New Roman" w:eastAsia="宋体" w:cs="宋体"/>
          <w:color w:val="000000"/>
          <w:kern w:val="0"/>
          <w:szCs w:val="21"/>
        </w:rPr>
        <w:t>）；</w:t>
      </w:r>
      <w:r>
        <w:rPr>
          <w:rFonts w:ascii="宋体" w:hAnsi="Times New Roman" w:eastAsia="宋体" w:cs="宋体"/>
          <w:color w:val="000000"/>
          <w:kern w:val="0"/>
          <w:szCs w:val="21"/>
        </w:rPr>
        <w:t xml:space="preserve"> </w:t>
      </w:r>
    </w:p>
    <w:p>
      <w:pPr>
        <w:autoSpaceDE w:val="0"/>
        <w:autoSpaceDN w:val="0"/>
        <w:adjustRightInd w:val="0"/>
        <w:ind w:firstLine="420" w:firstLineChars="200"/>
        <w:jc w:val="left"/>
        <w:rPr>
          <w:rFonts w:ascii="宋体" w:hAnsi="Times New Roman" w:eastAsia="宋体" w:cs="宋体"/>
          <w:color w:val="000000"/>
          <w:kern w:val="0"/>
          <w:szCs w:val="21"/>
        </w:rPr>
      </w:pPr>
      <w:r>
        <w:rPr>
          <w:rFonts w:ascii="Times New Roman" w:hAnsi="Times New Roman" w:eastAsia="宋体" w:cs="Times New Roman"/>
          <w:i/>
          <w:iCs/>
          <w:color w:val="000000"/>
          <w:kern w:val="0"/>
          <w:szCs w:val="21"/>
        </w:rPr>
        <w:t>AD</w:t>
      </w:r>
      <w:r>
        <w:rPr>
          <w:rFonts w:hint="eastAsia" w:ascii="宋体" w:hAnsi="Times New Roman" w:eastAsia="宋体" w:cs="宋体"/>
          <w:color w:val="000000"/>
          <w:kern w:val="0"/>
          <w:sz w:val="11"/>
          <w:szCs w:val="11"/>
        </w:rPr>
        <w:t>外购电</w:t>
      </w:r>
      <w:r>
        <w:rPr>
          <w:rFonts w:ascii="Times New Roman" w:hAnsi="Times New Roman" w:eastAsia="宋体" w:cs="Times New Roman"/>
          <w:color w:val="000000"/>
          <w:kern w:val="0"/>
          <w:sz w:val="14"/>
          <w:szCs w:val="14"/>
        </w:rPr>
        <w:t>,</w:t>
      </w:r>
      <w:r>
        <w:rPr>
          <w:rFonts w:ascii="Times New Roman" w:hAnsi="Times New Roman" w:eastAsia="宋体" w:cs="Times New Roman"/>
          <w:i/>
          <w:iCs/>
          <w:color w:val="000000"/>
          <w:kern w:val="0"/>
          <w:sz w:val="14"/>
          <w:szCs w:val="14"/>
        </w:rPr>
        <w:t>i</w:t>
      </w:r>
      <w:r>
        <w:rPr>
          <w:rFonts w:ascii="Times New Roman" w:hAnsi="Times New Roman" w:eastAsia="宋体" w:cs="Times New Roman"/>
          <w:color w:val="000000"/>
          <w:kern w:val="0"/>
          <w:szCs w:val="21"/>
        </w:rPr>
        <w:t>——</w:t>
      </w:r>
      <w:r>
        <w:rPr>
          <w:rFonts w:hint="eastAsia" w:ascii="宋体" w:hAnsi="Times New Roman" w:eastAsia="宋体" w:cs="宋体"/>
          <w:color w:val="000000"/>
          <w:kern w:val="0"/>
          <w:szCs w:val="21"/>
        </w:rPr>
        <w:t>各电力消耗单元过程的电力消耗量，单位为兆瓦时（</w:t>
      </w:r>
      <w:r>
        <w:rPr>
          <w:rFonts w:ascii="Times New Roman" w:hAnsi="Times New Roman" w:eastAsia="宋体" w:cs="Times New Roman"/>
          <w:color w:val="000000"/>
          <w:kern w:val="0"/>
          <w:szCs w:val="21"/>
        </w:rPr>
        <w:t>MWh</w:t>
      </w:r>
      <w:r>
        <w:rPr>
          <w:rFonts w:hint="eastAsia" w:ascii="宋体" w:hAnsi="Times New Roman" w:eastAsia="宋体" w:cs="宋体"/>
          <w:color w:val="000000"/>
          <w:kern w:val="0"/>
          <w:szCs w:val="21"/>
        </w:rPr>
        <w:t>）；</w:t>
      </w:r>
      <w:r>
        <w:rPr>
          <w:rFonts w:ascii="宋体" w:hAnsi="Times New Roman" w:eastAsia="宋体" w:cs="宋体"/>
          <w:color w:val="000000"/>
          <w:kern w:val="0"/>
          <w:szCs w:val="21"/>
        </w:rPr>
        <w:t xml:space="preserve"> </w:t>
      </w:r>
    </w:p>
    <w:p>
      <w:pPr>
        <w:autoSpaceDE w:val="0"/>
        <w:autoSpaceDN w:val="0"/>
        <w:adjustRightInd w:val="0"/>
        <w:ind w:firstLine="420" w:firstLineChars="200"/>
        <w:jc w:val="left"/>
        <w:rPr>
          <w:rFonts w:ascii="宋体" w:hAnsi="Times New Roman" w:eastAsia="宋体" w:cs="宋体"/>
          <w:color w:val="000000"/>
          <w:kern w:val="0"/>
          <w:szCs w:val="21"/>
        </w:rPr>
      </w:pPr>
      <w:r>
        <w:rPr>
          <w:rFonts w:ascii="Times New Roman" w:hAnsi="Times New Roman" w:eastAsia="宋体" w:cs="Times New Roman"/>
          <w:i/>
          <w:iCs/>
          <w:color w:val="000000"/>
          <w:kern w:val="0"/>
          <w:szCs w:val="21"/>
        </w:rPr>
        <w:t>EF</w:t>
      </w:r>
      <w:r>
        <w:rPr>
          <w:rFonts w:hint="eastAsia" w:ascii="宋体" w:hAnsi="Times New Roman" w:eastAsia="宋体" w:cs="宋体"/>
          <w:color w:val="000000"/>
          <w:kern w:val="0"/>
          <w:sz w:val="11"/>
          <w:szCs w:val="11"/>
        </w:rPr>
        <w:t>电，</w:t>
      </w:r>
      <w:r>
        <w:rPr>
          <w:rFonts w:ascii="Times New Roman" w:hAnsi="Times New Roman" w:eastAsia="宋体" w:cs="Times New Roman"/>
          <w:i/>
          <w:iCs/>
          <w:color w:val="000000"/>
          <w:kern w:val="0"/>
          <w:sz w:val="14"/>
          <w:szCs w:val="14"/>
        </w:rPr>
        <w:t>i</w:t>
      </w:r>
      <w:r>
        <w:rPr>
          <w:rFonts w:ascii="Times New Roman" w:hAnsi="Times New Roman" w:eastAsia="宋体" w:cs="Times New Roman"/>
          <w:color w:val="000000"/>
          <w:kern w:val="0"/>
          <w:szCs w:val="21"/>
        </w:rPr>
        <w:t>——</w:t>
      </w:r>
      <w:r>
        <w:rPr>
          <w:rFonts w:hint="eastAsia" w:ascii="宋体" w:hAnsi="Times New Roman" w:eastAsia="宋体" w:cs="宋体"/>
          <w:color w:val="000000"/>
          <w:kern w:val="0"/>
          <w:szCs w:val="21"/>
        </w:rPr>
        <w:t>各电力消耗单元过程的电力排放因子，单位为吨二氧化碳当量每兆瓦时（</w:t>
      </w:r>
      <w:r>
        <w:rPr>
          <w:rFonts w:ascii="Times New Roman" w:hAnsi="Times New Roman" w:eastAsia="宋体" w:cs="Times New Roman"/>
          <w:color w:val="000000"/>
          <w:kern w:val="0"/>
          <w:szCs w:val="21"/>
        </w:rPr>
        <w:t>tCO</w:t>
      </w:r>
      <w:r>
        <w:rPr>
          <w:rFonts w:ascii="Times New Roman" w:hAnsi="Times New Roman" w:eastAsia="宋体" w:cs="Times New Roman"/>
          <w:color w:val="000000"/>
          <w:kern w:val="0"/>
          <w:sz w:val="14"/>
          <w:szCs w:val="14"/>
        </w:rPr>
        <w:t>2</w:t>
      </w:r>
      <w:r>
        <w:rPr>
          <w:rFonts w:ascii="Times New Roman" w:hAnsi="Times New Roman" w:eastAsia="宋体" w:cs="Times New Roman"/>
          <w:color w:val="000000"/>
          <w:kern w:val="0"/>
          <w:szCs w:val="21"/>
        </w:rPr>
        <w:t>e/MWh</w:t>
      </w:r>
      <w:r>
        <w:rPr>
          <w:rFonts w:hint="eastAsia" w:ascii="宋体" w:hAnsi="Times New Roman" w:eastAsia="宋体" w:cs="宋体"/>
          <w:color w:val="000000"/>
          <w:kern w:val="0"/>
          <w:szCs w:val="21"/>
        </w:rPr>
        <w:t>）；</w:t>
      </w:r>
      <w:r>
        <w:rPr>
          <w:rFonts w:ascii="宋体" w:hAnsi="Times New Roman" w:eastAsia="宋体" w:cs="宋体"/>
          <w:color w:val="000000"/>
          <w:kern w:val="0"/>
          <w:szCs w:val="21"/>
        </w:rPr>
        <w:t xml:space="preserve"> </w:t>
      </w:r>
    </w:p>
    <w:p>
      <w:pPr>
        <w:pStyle w:val="162"/>
        <w:ind w:firstLine="420"/>
      </w:pPr>
      <w:r>
        <w:rPr>
          <w:rFonts w:ascii="Times New Roman"/>
          <w:i/>
          <w:iCs/>
          <w:color w:val="000000"/>
          <w:szCs w:val="21"/>
        </w:rPr>
        <w:t>i</w:t>
      </w:r>
      <w:r>
        <w:rPr>
          <w:rFonts w:ascii="Times New Roman"/>
          <w:color w:val="000000"/>
          <w:szCs w:val="21"/>
        </w:rPr>
        <w:t>——</w:t>
      </w:r>
      <w:r>
        <w:rPr>
          <w:rFonts w:hint="eastAsia" w:cs="宋体"/>
          <w:color w:val="000000"/>
          <w:szCs w:val="21"/>
        </w:rPr>
        <w:t>单元过程。</w:t>
      </w:r>
    </w:p>
    <w:p>
      <w:pPr>
        <w:numPr>
          <w:ilvl w:val="3"/>
          <w:numId w:val="16"/>
        </w:numPr>
        <w:spacing w:before="156" w:beforeLines="50" w:after="156" w:afterLines="50"/>
        <w:outlineLvl w:val="2"/>
        <w:rPr>
          <w:rFonts w:ascii="黑体" w:hAnsi="Times New Roman" w:eastAsia="黑体"/>
          <w:kern w:val="0"/>
          <w:szCs w:val="20"/>
        </w:rPr>
      </w:pPr>
      <w:bookmarkStart w:id="70" w:name="OLE_LINK4"/>
      <w:r>
        <w:rPr>
          <w:rFonts w:hint="eastAsia" w:ascii="黑体" w:hAnsi="Times New Roman" w:eastAsia="黑体"/>
          <w:kern w:val="0"/>
          <w:szCs w:val="20"/>
        </w:rPr>
        <w:t>电力活动水平</w:t>
      </w:r>
      <w:r>
        <w:rPr>
          <w:rFonts w:ascii="黑体" w:hAnsi="Times New Roman" w:eastAsia="黑体"/>
          <w:kern w:val="0"/>
          <w:szCs w:val="20"/>
        </w:rPr>
        <w:t>数据</w:t>
      </w:r>
    </w:p>
    <w:bookmarkEnd w:id="70"/>
    <w:p>
      <w:pPr>
        <w:pStyle w:val="162"/>
        <w:ind w:firstLine="420"/>
      </w:pPr>
      <w:r>
        <w:rPr>
          <w:rFonts w:hint="eastAsia"/>
        </w:rPr>
        <w:t>电力消耗量可以通过查读电力计量器具获得。</w:t>
      </w:r>
    </w:p>
    <w:p>
      <w:pPr>
        <w:numPr>
          <w:ilvl w:val="3"/>
          <w:numId w:val="16"/>
        </w:numPr>
        <w:spacing w:before="156" w:beforeLines="50" w:after="156" w:afterLines="50"/>
        <w:outlineLvl w:val="2"/>
        <w:rPr>
          <w:rFonts w:ascii="黑体" w:hAnsi="Times New Roman" w:eastAsia="黑体"/>
          <w:kern w:val="0"/>
          <w:szCs w:val="20"/>
        </w:rPr>
      </w:pPr>
      <w:bookmarkStart w:id="71" w:name="OLE_LINK5"/>
      <w:bookmarkStart w:id="72" w:name="OLE_LINK6"/>
      <w:r>
        <w:rPr>
          <w:rFonts w:hint="eastAsia" w:ascii="黑体" w:hAnsi="Times New Roman" w:eastAsia="黑体"/>
          <w:kern w:val="0"/>
          <w:szCs w:val="20"/>
        </w:rPr>
        <w:t>电力排放因子</w:t>
      </w:r>
    </w:p>
    <w:bookmarkEnd w:id="71"/>
    <w:bookmarkEnd w:id="72"/>
    <w:p>
      <w:pPr>
        <w:pStyle w:val="162"/>
        <w:ind w:firstLine="420"/>
      </w:pPr>
      <w:r>
        <w:rPr>
          <w:rFonts w:hint="eastAsia" w:cs="宋体"/>
        </w:rPr>
        <w:t>电力排放因子应采用地方主管部门最新发布的数据或相关计算方法进行计算。</w:t>
      </w:r>
    </w:p>
    <w:p>
      <w:pPr>
        <w:widowControl/>
        <w:numPr>
          <w:ilvl w:val="2"/>
          <w:numId w:val="16"/>
        </w:numPr>
        <w:spacing w:before="156" w:beforeLines="50" w:after="156" w:afterLines="50"/>
        <w:outlineLvl w:val="1"/>
        <w:rPr>
          <w:rFonts w:ascii="黑体" w:hAnsi="Times New Roman" w:eastAsia="黑体"/>
          <w:kern w:val="0"/>
          <w:szCs w:val="20"/>
        </w:rPr>
      </w:pPr>
      <w:bookmarkStart w:id="73" w:name="_Toc118212850"/>
      <w:r>
        <w:rPr>
          <w:rFonts w:hint="eastAsia" w:ascii="黑体" w:hAnsi="Times New Roman" w:eastAsia="黑体"/>
          <w:kern w:val="0"/>
          <w:szCs w:val="20"/>
        </w:rPr>
        <w:t>净购入热力</w:t>
      </w:r>
      <w:r>
        <w:rPr>
          <w:rFonts w:ascii="黑体" w:hAnsi="Times New Roman" w:eastAsia="黑体"/>
          <w:kern w:val="0"/>
          <w:szCs w:val="20"/>
        </w:rPr>
        <w:t>排放</w:t>
      </w:r>
      <w:bookmarkEnd w:id="73"/>
    </w:p>
    <w:p>
      <w:pPr>
        <w:numPr>
          <w:ilvl w:val="3"/>
          <w:numId w:val="16"/>
        </w:numPr>
        <w:spacing w:before="156" w:beforeLines="50" w:after="156" w:afterLines="50"/>
        <w:outlineLvl w:val="2"/>
        <w:rPr>
          <w:rFonts w:ascii="黑体" w:hAnsi="Times New Roman" w:eastAsia="黑体"/>
          <w:kern w:val="0"/>
          <w:szCs w:val="20"/>
        </w:rPr>
      </w:pPr>
      <w:bookmarkStart w:id="74" w:name="OLE_LINK7"/>
      <w:bookmarkStart w:id="75" w:name="OLE_LINK8"/>
      <w:r>
        <w:rPr>
          <w:rFonts w:hint="eastAsia" w:ascii="黑体" w:hAnsi="Times New Roman" w:eastAsia="黑体"/>
          <w:kern w:val="0"/>
          <w:szCs w:val="20"/>
        </w:rPr>
        <w:t>热力温室</w:t>
      </w:r>
      <w:r>
        <w:rPr>
          <w:rFonts w:ascii="黑体" w:hAnsi="Times New Roman" w:eastAsia="黑体"/>
          <w:kern w:val="0"/>
          <w:szCs w:val="20"/>
        </w:rPr>
        <w:t>气体</w:t>
      </w:r>
      <w:r>
        <w:rPr>
          <w:rFonts w:hint="eastAsia" w:ascii="黑体" w:hAnsi="Times New Roman" w:eastAsia="黑体"/>
          <w:kern w:val="0"/>
          <w:szCs w:val="20"/>
        </w:rPr>
        <w:t>排放</w:t>
      </w:r>
    </w:p>
    <w:bookmarkEnd w:id="74"/>
    <w:bookmarkEnd w:id="75"/>
    <w:p>
      <w:pPr>
        <w:pStyle w:val="162"/>
        <w:ind w:firstLine="420"/>
        <w:rPr>
          <w:rFonts w:cs="宋体"/>
        </w:rPr>
      </w:pPr>
      <w:r>
        <w:rPr>
          <w:rFonts w:hint="eastAsia" w:cs="宋体"/>
        </w:rPr>
        <w:t>热力消耗温室气体排放的计算见公式（8）：</w:t>
      </w:r>
    </w:p>
    <w:p>
      <w:pPr>
        <w:pStyle w:val="162"/>
        <w:ind w:firstLine="420"/>
        <w:jc w:val="right"/>
        <w:rPr>
          <w:rFonts w:hAnsi="宋体"/>
          <w:vertAlign w:val="subscript"/>
        </w:rPr>
      </w:pPr>
      <w:r>
        <w:rPr>
          <w:position w:val="-14"/>
        </w:rPr>
        <w:object>
          <v:shape id="_x0000_i1030" o:spt="75" type="#_x0000_t75" style="height:18.8pt;width:127.7pt;" o:ole="t" filled="f" coordsize="21600,21600">
            <v:path/>
            <v:fill on="f" focussize="0,0"/>
            <v:stroke/>
            <v:imagedata r:id="rId20" o:title=""/>
            <o:lock v:ext="edit" aspectratio="t"/>
            <w10:wrap type="none"/>
            <w10:anchorlock/>
          </v:shape>
          <o:OLEObject Type="Embed" ProgID="Equation.DSMT4" ShapeID="_x0000_i1030" DrawAspect="Content" ObjectID="_1468075728" r:id="rId19">
            <o:LockedField>false</o:LockedField>
          </o:OLEObject>
        </w:object>
      </w:r>
      <w:r>
        <w:rPr>
          <w:rFonts w:ascii="等线" w:hAnsi="等线" w:eastAsia="等线"/>
          <w:kern w:val="2"/>
          <w:szCs w:val="22"/>
        </w:rPr>
        <w:t>………………………………………</w:t>
      </w:r>
      <w:r>
        <w:rPr>
          <w:rFonts w:hAnsi="宋体"/>
          <w:kern w:val="2"/>
          <w:szCs w:val="22"/>
        </w:rPr>
        <w:t>（</w:t>
      </w:r>
      <w:r>
        <w:rPr>
          <w:rFonts w:hint="eastAsia" w:hAnsi="宋体"/>
          <w:kern w:val="2"/>
          <w:szCs w:val="22"/>
        </w:rPr>
        <w:t>8</w:t>
      </w:r>
      <w:r>
        <w:rPr>
          <w:rFonts w:hAnsi="宋体"/>
          <w:kern w:val="2"/>
          <w:szCs w:val="22"/>
        </w:rPr>
        <w:t>）</w:t>
      </w:r>
    </w:p>
    <w:p>
      <w:pPr>
        <w:pStyle w:val="162"/>
        <w:ind w:firstLine="420"/>
        <w:rPr>
          <w:rFonts w:cs="宋体"/>
        </w:rPr>
      </w:pPr>
      <w:r>
        <w:rPr>
          <w:rFonts w:hint="eastAsia" w:hAnsi="宋体"/>
        </w:rPr>
        <w:t>式中</w:t>
      </w:r>
      <w:r>
        <w:rPr>
          <w:rFonts w:hAnsi="宋体"/>
        </w:rPr>
        <w:t>：</w:t>
      </w:r>
    </w:p>
    <w:p>
      <w:pPr>
        <w:pStyle w:val="162"/>
        <w:ind w:firstLine="420"/>
      </w:pPr>
      <w:r>
        <w:t>E</w:t>
      </w:r>
      <w:r>
        <w:rPr>
          <w:rFonts w:hint="eastAsia"/>
          <w:vertAlign w:val="subscript"/>
        </w:rPr>
        <w:t>外购热</w:t>
      </w:r>
      <w:r>
        <w:rPr>
          <w:vertAlign w:val="subscript"/>
        </w:rPr>
        <w:t xml:space="preserve"> </w:t>
      </w:r>
      <w:r>
        <w:rPr>
          <w:rFonts w:hint="eastAsia"/>
        </w:rPr>
        <w:t>—— 单元过程热力消耗温室气体排放量，单位为吨</w:t>
      </w:r>
      <w:r>
        <w:t>二氧化碳当量（tC</w:t>
      </w:r>
      <w:r>
        <w:rPr>
          <w:rFonts w:hint="eastAsia"/>
        </w:rPr>
        <w:t>O</w:t>
      </w:r>
      <w:r>
        <w:rPr>
          <w:vertAlign w:val="subscript"/>
        </w:rPr>
        <w:t>2</w:t>
      </w:r>
      <w:r>
        <w:t>e）</w:t>
      </w:r>
      <w:r>
        <w:rPr>
          <w:rFonts w:hint="eastAsia"/>
        </w:rPr>
        <w:t>；</w:t>
      </w:r>
    </w:p>
    <w:p>
      <w:pPr>
        <w:pStyle w:val="162"/>
        <w:ind w:firstLine="420"/>
      </w:pPr>
      <w:r>
        <w:t>AD</w:t>
      </w:r>
      <w:r>
        <w:rPr>
          <w:rFonts w:hint="eastAsia"/>
          <w:vertAlign w:val="subscript"/>
        </w:rPr>
        <w:t>外购热,</w:t>
      </w:r>
      <w:r>
        <w:rPr>
          <w:vertAlign w:val="subscript"/>
        </w:rPr>
        <w:t xml:space="preserve">i </w:t>
      </w:r>
      <w:r>
        <w:rPr>
          <w:rFonts w:hint="eastAsia"/>
        </w:rPr>
        <w:t>—— 各热力消耗单元</w:t>
      </w:r>
      <w:r>
        <w:t>过程的</w:t>
      </w:r>
      <w:r>
        <w:rPr>
          <w:rFonts w:hint="eastAsia"/>
        </w:rPr>
        <w:t>热</w:t>
      </w:r>
      <w:r>
        <w:t>力消耗量</w:t>
      </w:r>
      <w:r>
        <w:rPr>
          <w:rFonts w:hint="eastAsia"/>
        </w:rPr>
        <w:t>，单位为吉焦</w:t>
      </w:r>
      <w:r>
        <w:t>（GJ）</w:t>
      </w:r>
      <w:r>
        <w:rPr>
          <w:rFonts w:hint="eastAsia"/>
        </w:rPr>
        <w:t>；</w:t>
      </w:r>
    </w:p>
    <w:p>
      <w:pPr>
        <w:pStyle w:val="162"/>
        <w:ind w:firstLine="420"/>
      </w:pPr>
      <w:r>
        <w:t>E</w:t>
      </w:r>
      <w:r>
        <w:rPr>
          <w:rFonts w:hint="eastAsia"/>
        </w:rPr>
        <w:t>F</w:t>
      </w:r>
      <w:r>
        <w:rPr>
          <w:rFonts w:hint="eastAsia"/>
          <w:vertAlign w:val="subscript"/>
        </w:rPr>
        <w:t>热</w:t>
      </w:r>
      <w:r>
        <w:rPr>
          <w:vertAlign w:val="subscript"/>
        </w:rPr>
        <w:t xml:space="preserve">，i </w:t>
      </w:r>
      <w:r>
        <w:rPr>
          <w:rFonts w:hint="eastAsia"/>
        </w:rPr>
        <w:t>—— 各热力消耗单元</w:t>
      </w:r>
      <w:r>
        <w:t>过程的</w:t>
      </w:r>
      <w:r>
        <w:rPr>
          <w:rFonts w:hint="eastAsia"/>
        </w:rPr>
        <w:t>热</w:t>
      </w:r>
      <w:r>
        <w:t>力</w:t>
      </w:r>
      <w:r>
        <w:rPr>
          <w:rFonts w:hint="eastAsia"/>
        </w:rPr>
        <w:t>排放</w:t>
      </w:r>
      <w:r>
        <w:t>因子</w:t>
      </w:r>
      <w:r>
        <w:rPr>
          <w:rFonts w:hint="eastAsia"/>
        </w:rPr>
        <w:t>，单位为吨</w:t>
      </w:r>
      <w:r>
        <w:t>二氧化碳当量</w:t>
      </w:r>
      <w:r>
        <w:rPr>
          <w:rFonts w:hint="eastAsia"/>
        </w:rPr>
        <w:t>每吉焦</w:t>
      </w:r>
      <w:r>
        <w:t>（tCO</w:t>
      </w:r>
      <w:r>
        <w:rPr>
          <w:vertAlign w:val="subscript"/>
        </w:rPr>
        <w:t>2</w:t>
      </w:r>
      <w:r>
        <w:t>e/GJ）</w:t>
      </w:r>
      <w:r>
        <w:rPr>
          <w:rFonts w:hint="eastAsia"/>
        </w:rPr>
        <w:t>；</w:t>
      </w:r>
    </w:p>
    <w:p>
      <w:pPr>
        <w:pStyle w:val="162"/>
        <w:ind w:firstLine="420"/>
      </w:pPr>
      <w:r>
        <w:t xml:space="preserve">i </w:t>
      </w:r>
      <w:r>
        <w:rPr>
          <w:rFonts w:hint="eastAsia"/>
        </w:rPr>
        <w:t>—— 单元</w:t>
      </w:r>
      <w:r>
        <w:t>过程</w:t>
      </w:r>
      <w:r>
        <w:rPr>
          <w:rFonts w:hint="eastAsia"/>
        </w:rPr>
        <w:t>。</w:t>
      </w:r>
    </w:p>
    <w:p>
      <w:pPr>
        <w:numPr>
          <w:ilvl w:val="3"/>
          <w:numId w:val="16"/>
        </w:numPr>
        <w:spacing w:before="156" w:beforeLines="50" w:after="156" w:afterLines="50"/>
        <w:outlineLvl w:val="2"/>
        <w:rPr>
          <w:rFonts w:ascii="黑体" w:hAnsi="Times New Roman" w:eastAsia="黑体"/>
          <w:kern w:val="0"/>
          <w:szCs w:val="20"/>
        </w:rPr>
      </w:pPr>
      <w:bookmarkStart w:id="76" w:name="OLE_LINK9"/>
      <w:r>
        <w:rPr>
          <w:rFonts w:hint="eastAsia" w:ascii="黑体" w:hAnsi="Times New Roman" w:eastAsia="黑体"/>
          <w:kern w:val="0"/>
          <w:szCs w:val="20"/>
        </w:rPr>
        <w:t>热力</w:t>
      </w:r>
      <w:r>
        <w:rPr>
          <w:rFonts w:ascii="黑体" w:hAnsi="Times New Roman" w:eastAsia="黑体"/>
          <w:kern w:val="0"/>
          <w:szCs w:val="20"/>
        </w:rPr>
        <w:t>活动水平</w:t>
      </w:r>
      <w:r>
        <w:rPr>
          <w:rFonts w:hint="eastAsia" w:ascii="黑体" w:hAnsi="Times New Roman" w:eastAsia="黑体"/>
          <w:kern w:val="0"/>
          <w:szCs w:val="20"/>
        </w:rPr>
        <w:t>数据</w:t>
      </w:r>
    </w:p>
    <w:bookmarkEnd w:id="76"/>
    <w:p>
      <w:pPr>
        <w:pStyle w:val="162"/>
        <w:ind w:firstLine="420"/>
        <w:rPr>
          <w:rFonts w:hAnsi="宋体"/>
          <w:vertAlign w:val="subscript"/>
        </w:rPr>
      </w:pPr>
      <w:r>
        <w:rPr>
          <w:rFonts w:hint="eastAsia" w:cs="宋体"/>
        </w:rPr>
        <w:t>热力消耗量可以通过查读热力计量器具获得。</w:t>
      </w:r>
    </w:p>
    <w:p>
      <w:pPr>
        <w:numPr>
          <w:ilvl w:val="3"/>
          <w:numId w:val="16"/>
        </w:numPr>
        <w:spacing w:before="156" w:beforeLines="50" w:after="156" w:afterLines="50"/>
        <w:outlineLvl w:val="2"/>
        <w:rPr>
          <w:rFonts w:ascii="黑体" w:hAnsi="Times New Roman" w:eastAsia="黑体"/>
          <w:kern w:val="0"/>
          <w:szCs w:val="20"/>
        </w:rPr>
      </w:pPr>
      <w:r>
        <w:rPr>
          <w:rFonts w:hint="eastAsia" w:ascii="黑体" w:hAnsi="Times New Roman" w:eastAsia="黑体"/>
          <w:kern w:val="0"/>
          <w:szCs w:val="20"/>
        </w:rPr>
        <w:t>热力排放因子</w:t>
      </w:r>
    </w:p>
    <w:p>
      <w:pPr>
        <w:pStyle w:val="162"/>
        <w:ind w:firstLine="420"/>
        <w:rPr>
          <w:rFonts w:cs="宋体"/>
        </w:rPr>
      </w:pPr>
      <w:r>
        <w:rPr>
          <w:rFonts w:hint="eastAsia" w:cs="宋体"/>
        </w:rPr>
        <w:t>热力排放因子应采用地方主管部门最新发布的数据或相关计算方法进行计算。</w:t>
      </w:r>
    </w:p>
    <w:p>
      <w:pPr>
        <w:widowControl/>
        <w:numPr>
          <w:ilvl w:val="2"/>
          <w:numId w:val="16"/>
        </w:numPr>
        <w:spacing w:before="156" w:beforeLines="50" w:after="156" w:afterLines="50"/>
        <w:outlineLvl w:val="1"/>
        <w:rPr>
          <w:rFonts w:ascii="黑体" w:hAnsi="Times New Roman" w:eastAsia="黑体"/>
          <w:kern w:val="0"/>
          <w:szCs w:val="20"/>
        </w:rPr>
      </w:pPr>
      <w:bookmarkStart w:id="77" w:name="_Toc118212851"/>
      <w:r>
        <w:rPr>
          <w:rFonts w:hint="eastAsia" w:ascii="黑体" w:hAnsi="Times New Roman" w:eastAsia="黑体"/>
          <w:kern w:val="0"/>
          <w:szCs w:val="20"/>
        </w:rPr>
        <w:t>废水</w:t>
      </w:r>
      <w:r>
        <w:rPr>
          <w:rFonts w:ascii="黑体" w:hAnsi="Times New Roman" w:eastAsia="黑体"/>
          <w:kern w:val="0"/>
          <w:szCs w:val="20"/>
        </w:rPr>
        <w:t>处理排放</w:t>
      </w:r>
      <w:bookmarkEnd w:id="77"/>
    </w:p>
    <w:p>
      <w:pPr>
        <w:numPr>
          <w:ilvl w:val="3"/>
          <w:numId w:val="16"/>
        </w:numPr>
        <w:spacing w:before="156" w:beforeLines="50" w:after="156" w:afterLines="50"/>
        <w:outlineLvl w:val="2"/>
        <w:rPr>
          <w:rFonts w:ascii="黑体" w:hAnsi="Times New Roman" w:eastAsia="黑体"/>
          <w:kern w:val="0"/>
          <w:szCs w:val="20"/>
        </w:rPr>
      </w:pPr>
      <w:r>
        <w:rPr>
          <w:rFonts w:hint="eastAsia" w:ascii="黑体" w:hAnsi="Times New Roman" w:eastAsia="黑体"/>
          <w:kern w:val="0"/>
          <w:szCs w:val="20"/>
        </w:rPr>
        <w:t>废水</w:t>
      </w:r>
      <w:r>
        <w:rPr>
          <w:rFonts w:ascii="黑体" w:hAnsi="Times New Roman" w:eastAsia="黑体"/>
          <w:kern w:val="0"/>
          <w:szCs w:val="20"/>
        </w:rPr>
        <w:t>处理</w:t>
      </w:r>
      <w:r>
        <w:rPr>
          <w:rFonts w:hint="eastAsia" w:ascii="黑体" w:hAnsi="Times New Roman" w:eastAsia="黑体"/>
          <w:kern w:val="0"/>
          <w:szCs w:val="20"/>
        </w:rPr>
        <w:t>温室</w:t>
      </w:r>
      <w:r>
        <w:rPr>
          <w:rFonts w:ascii="黑体" w:hAnsi="Times New Roman" w:eastAsia="黑体"/>
          <w:kern w:val="0"/>
          <w:szCs w:val="20"/>
        </w:rPr>
        <w:t>气体排放</w:t>
      </w:r>
    </w:p>
    <w:p>
      <w:pPr>
        <w:pStyle w:val="162"/>
        <w:ind w:firstLine="420"/>
      </w:pPr>
      <w:r>
        <w:rPr>
          <w:rFonts w:hint="eastAsia"/>
        </w:rPr>
        <w:t>聚氨酯超细纤维合成革产品</w:t>
      </w:r>
      <w:r>
        <w:t>在生产过程中产生的工业废水</w:t>
      </w:r>
      <w:r>
        <w:rPr>
          <w:rFonts w:hint="eastAsia"/>
        </w:rPr>
        <w:t>，采用</w:t>
      </w:r>
      <w:r>
        <w:t>厌氧</w:t>
      </w:r>
      <w:r>
        <w:rPr>
          <w:rFonts w:hint="eastAsia"/>
        </w:rPr>
        <w:t>技术</w:t>
      </w:r>
      <w:r>
        <w:t>处理</w:t>
      </w:r>
      <w:r>
        <w:rPr>
          <w:rFonts w:hint="eastAsia"/>
        </w:rPr>
        <w:t>时</w:t>
      </w:r>
      <w:r>
        <w:t>会产生甲烷</w:t>
      </w:r>
      <w:r>
        <w:rPr>
          <w:rFonts w:hint="eastAsia"/>
        </w:rPr>
        <w:t>排放</w:t>
      </w:r>
      <w:r>
        <w:t>。</w:t>
      </w:r>
    </w:p>
    <w:p>
      <w:pPr>
        <w:pStyle w:val="162"/>
        <w:ind w:firstLine="420"/>
      </w:pPr>
      <w:r>
        <w:t>废水</w:t>
      </w:r>
      <w:r>
        <w:rPr>
          <w:rFonts w:hint="eastAsia"/>
        </w:rPr>
        <w:t>厌氧处理过程</w:t>
      </w:r>
      <w:r>
        <w:t>温室气体排放</w:t>
      </w:r>
      <w:r>
        <w:rPr>
          <w:rFonts w:hint="eastAsia"/>
        </w:rPr>
        <w:t>的计算见公</w:t>
      </w:r>
      <w:r>
        <w:t>式（</w:t>
      </w:r>
      <w:r>
        <w:rPr>
          <w:rFonts w:hint="eastAsia" w:hAnsi="宋体"/>
          <w:kern w:val="2"/>
          <w:szCs w:val="22"/>
        </w:rPr>
        <w:t>9</w:t>
      </w:r>
      <w:r>
        <w:t>）：</w:t>
      </w:r>
    </w:p>
    <w:p>
      <w:pPr>
        <w:tabs>
          <w:tab w:val="right" w:leader="dot" w:pos="9354"/>
        </w:tabs>
        <w:spacing w:before="156" w:beforeLines="50" w:after="156" w:afterLines="50"/>
        <w:ind w:firstLine="420" w:firstLineChars="200"/>
        <w:jc w:val="right"/>
        <w:rPr>
          <w:rFonts w:ascii="宋体" w:hAnsi="宋体" w:eastAsia="宋体" w:cs="Times New Roman"/>
        </w:rPr>
      </w:pPr>
      <w:r>
        <w:rPr>
          <w:position w:val="-14"/>
        </w:rPr>
        <w:object>
          <v:shape id="_x0000_i1031" o:spt="75" type="#_x0000_t75" style="height:18.8pt;width:92.65pt;" o:ole="t" filled="f" coordsize="21600,21600">
            <v:path/>
            <v:fill on="f" focussize="0,0"/>
            <v:stroke/>
            <v:imagedata r:id="rId22" o:title=""/>
            <o:lock v:ext="edit" aspectratio="t"/>
            <w10:wrap type="none"/>
            <w10:anchorlock/>
          </v:shape>
          <o:OLEObject Type="Embed" ProgID="Equation.DSMT4" ShapeID="_x0000_i1031" DrawAspect="Content" ObjectID="_1468075729" r:id="rId21">
            <o:LockedField>false</o:LockedField>
          </o:OLEObject>
        </w:object>
      </w:r>
      <w:r>
        <w:rPr>
          <w:rFonts w:ascii="黑体" w:hAnsi="Times New Roman" w:eastAsia="黑体"/>
          <w:kern w:val="0"/>
          <w:szCs w:val="20"/>
        </w:rPr>
        <w:fldChar w:fldCharType="begin"/>
      </w:r>
      <w:r>
        <w:rPr>
          <w:rFonts w:ascii="黑体" w:hAnsi="Times New Roman" w:eastAsia="黑体"/>
          <w:kern w:val="0"/>
          <w:szCs w:val="20"/>
        </w:rPr>
        <w:instrText xml:space="preserve"> QUOTE </w:instrText>
      </w:r>
      <m:oMath>
        <m:sSub>
          <m:sSubPr>
            <m:ctrlPr>
              <w:rPr>
                <w:rFonts w:ascii="Cambria Math" w:hAnsi="Cambria Math" w:eastAsia="黑体"/>
                <w:kern w:val="0"/>
                <w:szCs w:val="20"/>
              </w:rPr>
            </m:ctrlPr>
          </m:sSubPr>
          <m:e>
            <m:r>
              <m:rPr>
                <m:sty m:val="p"/>
              </m:rPr>
              <w:rPr>
                <w:rFonts w:ascii="Cambria Math" w:hAnsi="Cambria Math" w:eastAsia="黑体"/>
                <w:kern w:val="0"/>
                <w:szCs w:val="20"/>
              </w:rPr>
              <m:t xml:space="preserve">E</m:t>
            </m:r>
            <m:ctrlPr>
              <w:rPr>
                <w:rFonts w:ascii="Cambria Math" w:hAnsi="Cambria Math" w:eastAsia="黑体"/>
                <w:kern w:val="0"/>
                <w:szCs w:val="20"/>
              </w:rPr>
            </m:ctrlPr>
          </m:e>
          <m:sub>
            <m:r>
              <m:rPr>
                <m:sty m:val="p"/>
              </m:rPr>
              <w:rPr>
                <w:rFonts w:hint="eastAsia" w:ascii="Cambria Math" w:hAnsi="Cambria Math" w:eastAsia="黑体"/>
                <w:kern w:val="0"/>
                <w:szCs w:val="20"/>
              </w:rPr>
              <m:t xml:space="preserve">废水</m:t>
            </m:r>
            <m:ctrlPr>
              <w:rPr>
                <w:rFonts w:ascii="Cambria Math" w:hAnsi="Cambria Math" w:eastAsia="黑体"/>
                <w:kern w:val="0"/>
                <w:szCs w:val="20"/>
              </w:rPr>
            </m:ctrlPr>
          </m:sub>
        </m:sSub>
        <m:r>
          <m:rPr>
            <m:sty m:val="p"/>
          </m:rPr>
          <w:rPr>
            <w:rFonts w:ascii="Cambria Math" w:hAnsi="Cambria Math" w:eastAsia="黑体"/>
            <w:kern w:val="0"/>
            <w:szCs w:val="20"/>
          </w:rPr>
          <m:t xml:space="preserve">=</m:t>
        </m:r>
        <m:sSub>
          <m:sSubPr>
            <m:ctrlPr>
              <w:rPr>
                <w:rFonts w:ascii="Cambria Math" w:hAnsi="Cambria Math" w:eastAsia="黑体"/>
                <w:kern w:val="0"/>
                <w:szCs w:val="20"/>
              </w:rPr>
            </m:ctrlPr>
          </m:sSubPr>
          <m:e>
            <m:r>
              <m:rPr>
                <m:sty m:val="p"/>
              </m:rPr>
              <w:rPr>
                <w:rFonts w:ascii="Cambria Math" w:hAnsi="Cambria Math" w:eastAsia="黑体"/>
                <w:kern w:val="0"/>
                <w:szCs w:val="20"/>
              </w:rPr>
              <m:t xml:space="preserve">E</m:t>
            </m:r>
            <m:ctrlPr>
              <w:rPr>
                <w:rFonts w:ascii="Cambria Math" w:hAnsi="Cambria Math" w:eastAsia="黑体"/>
                <w:kern w:val="0"/>
                <w:szCs w:val="20"/>
              </w:rPr>
            </m:ctrlPr>
          </m:e>
          <m:sub>
            <m:sSub>
              <m:sSubPr>
                <m:ctrlPr>
                  <w:rPr>
                    <w:rFonts w:ascii="Cambria Math" w:hAnsi="Cambria Math" w:eastAsia="黑体"/>
                    <w:kern w:val="0"/>
                    <w:szCs w:val="20"/>
                  </w:rPr>
                </m:ctrlPr>
              </m:sSubPr>
              <m:e>
                <m:r>
                  <m:rPr>
                    <m:sty m:val="p"/>
                  </m:rPr>
                  <w:rPr>
                    <w:rFonts w:ascii="Cambria Math" w:hAnsi="Cambria Math" w:eastAsia="黑体"/>
                    <w:kern w:val="0"/>
                    <w:szCs w:val="20"/>
                  </w:rPr>
                  <m:t xml:space="preserve">CH</m:t>
                </m:r>
                <m:ctrlPr>
                  <w:rPr>
                    <w:rFonts w:ascii="Cambria Math" w:hAnsi="Cambria Math" w:eastAsia="黑体"/>
                    <w:kern w:val="0"/>
                    <w:szCs w:val="20"/>
                  </w:rPr>
                </m:ctrlPr>
              </m:e>
              <m:sub>
                <m:r>
                  <m:rPr>
                    <m:sty m:val="p"/>
                  </m:rPr>
                  <w:rPr>
                    <w:rFonts w:ascii="Cambria Math" w:hAnsi="Cambria Math" w:eastAsia="黑体"/>
                    <w:kern w:val="0"/>
                    <w:szCs w:val="20"/>
                  </w:rPr>
                  <m:t xml:space="preserve">4</m:t>
                </m:r>
                <m:ctrlPr>
                  <w:rPr>
                    <w:rFonts w:ascii="Cambria Math" w:hAnsi="Cambria Math" w:eastAsia="黑体"/>
                    <w:kern w:val="0"/>
                    <w:szCs w:val="20"/>
                  </w:rPr>
                </m:ctrlPr>
              </m:sub>
            </m:sSub>
            <m:ctrlPr>
              <w:rPr>
                <w:rFonts w:ascii="Cambria Math" w:hAnsi="Cambria Math" w:eastAsia="黑体"/>
                <w:kern w:val="0"/>
                <w:szCs w:val="20"/>
              </w:rPr>
            </m:ctrlPr>
          </m:sub>
        </m:sSub>
        <m:r>
          <m:rPr>
            <m:sty m:val="p"/>
          </m:rPr>
          <w:rPr>
            <w:rFonts w:ascii="Cambria Math" w:hAnsi="Cambria Math" w:eastAsia="黑体"/>
            <w:kern w:val="0"/>
            <w:szCs w:val="20"/>
          </w:rPr>
          <m:t xml:space="preserve">×</m:t>
        </m:r>
        <m:sSub>
          <m:sSubPr>
            <m:ctrlPr>
              <w:rPr>
                <w:rFonts w:ascii="Cambria Math" w:hAnsi="Cambria Math" w:eastAsia="黑体"/>
                <w:i/>
                <w:kern w:val="0"/>
                <w:szCs w:val="20"/>
              </w:rPr>
            </m:ctrlPr>
          </m:sSubPr>
          <m:e>
            <m:r>
              <m:rPr>
                <m:sty m:val="p"/>
              </m:rPr>
              <w:rPr>
                <w:rFonts w:ascii="Cambria Math" w:hAnsi="Cambria Math" w:eastAsia="黑体"/>
                <w:kern w:val="0"/>
                <w:szCs w:val="20"/>
              </w:rPr>
              <m:t xml:space="preserve">GWP</m:t>
            </m:r>
            <m:ctrlPr>
              <w:rPr>
                <w:rFonts w:ascii="Cambria Math" w:hAnsi="Cambria Math" w:eastAsia="黑体"/>
                <w:i/>
                <w:kern w:val="0"/>
                <w:szCs w:val="20"/>
              </w:rPr>
            </m:ctrlPr>
          </m:e>
          <m:sub>
            <m:sSub>
              <m:sSubPr>
                <m:ctrlPr>
                  <w:rPr>
                    <w:rFonts w:ascii="Cambria Math" w:hAnsi="Cambria Math" w:eastAsia="黑体"/>
                    <w:kern w:val="0"/>
                    <w:szCs w:val="20"/>
                  </w:rPr>
                </m:ctrlPr>
              </m:sSubPr>
              <m:e>
                <m:r>
                  <m:rPr>
                    <m:sty m:val="p"/>
                  </m:rPr>
                  <w:rPr>
                    <w:rFonts w:ascii="Cambria Math" w:hAnsi="Cambria Math" w:eastAsia="黑体"/>
                    <w:kern w:val="0"/>
                    <w:szCs w:val="20"/>
                  </w:rPr>
                  <m:t xml:space="preserve">CH</m:t>
                </m:r>
                <m:ctrlPr>
                  <w:rPr>
                    <w:rFonts w:ascii="Cambria Math" w:hAnsi="Cambria Math" w:eastAsia="黑体"/>
                    <w:kern w:val="0"/>
                    <w:szCs w:val="20"/>
                  </w:rPr>
                </m:ctrlPr>
              </m:e>
              <m:sub>
                <m:r>
                  <m:rPr>
                    <m:sty m:val="p"/>
                  </m:rPr>
                  <w:rPr>
                    <w:rFonts w:ascii="Cambria Math" w:hAnsi="Cambria Math" w:eastAsia="黑体"/>
                    <w:kern w:val="0"/>
                    <w:szCs w:val="20"/>
                  </w:rPr>
                  <m:t xml:space="preserve">4</m:t>
                </m:r>
                <m:ctrlPr>
                  <w:rPr>
                    <w:rFonts w:ascii="Cambria Math" w:hAnsi="Cambria Math" w:eastAsia="黑体"/>
                    <w:kern w:val="0"/>
                    <w:szCs w:val="20"/>
                  </w:rPr>
                </m:ctrlPr>
              </m:sub>
            </m:sSub>
            <m:ctrlPr>
              <w:rPr>
                <w:rFonts w:ascii="Cambria Math" w:hAnsi="Cambria Math" w:eastAsia="黑体"/>
                <w:i/>
                <w:kern w:val="0"/>
                <w:szCs w:val="20"/>
              </w:rPr>
            </m:ctrlPr>
          </m:sub>
        </m:sSub>
      </m:oMath>
      <w:r>
        <w:rPr>
          <w:rFonts w:ascii="黑体" w:hAnsi="Times New Roman" w:eastAsia="黑体"/>
          <w:kern w:val="0"/>
          <w:szCs w:val="20"/>
        </w:rPr>
        <w:instrText xml:space="preserve"> </w:instrText>
      </w:r>
      <w:r>
        <w:rPr>
          <w:rFonts w:ascii="黑体" w:hAnsi="Times New Roman" w:eastAsia="黑体"/>
          <w:kern w:val="0"/>
          <w:szCs w:val="20"/>
        </w:rPr>
        <w:fldChar w:fldCharType="end"/>
      </w:r>
      <w:r>
        <w:rPr>
          <w:rFonts w:ascii="黑体" w:hAnsi="Times New Roman" w:eastAsia="黑体"/>
          <w:kern w:val="0"/>
          <w:szCs w:val="20"/>
        </w:rPr>
        <w:t>……………………………………………</w:t>
      </w:r>
      <w:r>
        <w:rPr>
          <w:rFonts w:hint="eastAsia" w:ascii="宋体" w:hAnsi="宋体" w:eastAsia="宋体" w:cs="Times New Roman"/>
        </w:rPr>
        <w:t>(9)</w:t>
      </w:r>
    </w:p>
    <w:p>
      <w:pPr>
        <w:tabs>
          <w:tab w:val="right" w:leader="dot" w:pos="9354"/>
        </w:tabs>
        <w:spacing w:before="156" w:beforeLines="50" w:after="156" w:afterLines="50"/>
        <w:ind w:firstLine="420" w:firstLineChars="200"/>
        <w:jc w:val="right"/>
        <w:rPr>
          <w:rFonts w:ascii="黑体" w:hAnsi="Times New Roman" w:eastAsia="黑体"/>
          <w:kern w:val="0"/>
          <w:szCs w:val="20"/>
        </w:rPr>
      </w:pPr>
      <m:oMathPara>
        <m:oMath>
          <m:sSub>
            <m:sSubPr>
              <m:ctrlPr>
                <w:rPr>
                  <w:rFonts w:ascii="Cambria Math" w:hAnsi="Cambria Math" w:eastAsia="黑体"/>
                  <w:kern w:val="0"/>
                  <w:szCs w:val="20"/>
                </w:rPr>
              </m:ctrlPr>
            </m:sSubPr>
            <m:e>
              <m:r>
                <w:rPr>
                  <w:rFonts w:ascii="Cambria Math" w:hAnsi="Cambria Math" w:eastAsia="黑体"/>
                  <w:kern w:val="0"/>
                  <w:szCs w:val="20"/>
                </w:rPr>
                <m:t>E</m:t>
              </m:r>
              <m:ctrlPr>
                <w:rPr>
                  <w:rFonts w:ascii="Cambria Math" w:hAnsi="Cambria Math" w:eastAsia="黑体"/>
                  <w:kern w:val="0"/>
                  <w:szCs w:val="20"/>
                </w:rPr>
              </m:ctrlPr>
            </m:e>
            <m:sub>
              <m:r>
                <m:rPr>
                  <m:sty m:val="p"/>
                </m:rPr>
                <w:rPr>
                  <w:rFonts w:ascii="Cambria Math" w:hAnsi="Cambria Math" w:eastAsia="黑体"/>
                  <w:kern w:val="0"/>
                  <w:szCs w:val="20"/>
                </w:rPr>
                <m:t>废水</m:t>
              </m:r>
              <m:ctrlPr>
                <w:rPr>
                  <w:rFonts w:ascii="Cambria Math" w:hAnsi="Cambria Math" w:eastAsia="黑体"/>
                  <w:kern w:val="0"/>
                  <w:szCs w:val="20"/>
                </w:rPr>
              </m:ctrlPr>
            </m:sub>
          </m:sSub>
          <m:r>
            <w:rPr>
              <w:rFonts w:ascii="Cambria Math" w:hAnsi="Cambria Math" w:eastAsia="黑体"/>
              <w:kern w:val="0"/>
              <w:szCs w:val="20"/>
            </w:rPr>
            <m:t>=</m:t>
          </m:r>
          <m:sSub>
            <m:sSubPr>
              <m:ctrlPr>
                <w:rPr>
                  <w:rFonts w:ascii="Cambria Math" w:hAnsi="Cambria Math" w:eastAsia="黑体"/>
                  <w:i/>
                  <w:kern w:val="0"/>
                  <w:szCs w:val="20"/>
                </w:rPr>
              </m:ctrlPr>
            </m:sSubPr>
            <m:e>
              <m:r>
                <w:rPr>
                  <w:rFonts w:ascii="Cambria Math" w:hAnsi="Cambria Math" w:eastAsia="黑体"/>
                  <w:kern w:val="0"/>
                  <w:szCs w:val="20"/>
                </w:rPr>
                <m:t>E</m:t>
              </m:r>
              <m:ctrlPr>
                <w:rPr>
                  <w:rFonts w:ascii="Cambria Math" w:hAnsi="Cambria Math" w:eastAsia="黑体"/>
                  <w:i/>
                  <w:kern w:val="0"/>
                  <w:szCs w:val="20"/>
                </w:rPr>
              </m:ctrlPr>
            </m:e>
            <m:sub>
              <m:sSub>
                <m:sSubPr>
                  <m:ctrlPr>
                    <w:rPr>
                      <w:rFonts w:ascii="Cambria Math" w:hAnsi="Cambria Math" w:eastAsia="黑体"/>
                      <w:i/>
                      <w:kern w:val="0"/>
                      <w:szCs w:val="20"/>
                    </w:rPr>
                  </m:ctrlPr>
                </m:sSubPr>
                <m:e>
                  <m:r>
                    <w:rPr>
                      <w:rFonts w:ascii="Cambria Math" w:hAnsi="Cambria Math" w:eastAsia="黑体"/>
                      <w:kern w:val="0"/>
                      <w:szCs w:val="20"/>
                    </w:rPr>
                    <m:t>CH</m:t>
                  </m:r>
                  <m:ctrlPr>
                    <w:rPr>
                      <w:rFonts w:ascii="Cambria Math" w:hAnsi="Cambria Math" w:eastAsia="黑体"/>
                      <w:i/>
                      <w:kern w:val="0"/>
                      <w:szCs w:val="20"/>
                    </w:rPr>
                  </m:ctrlPr>
                </m:e>
                <m:sub>
                  <m:r>
                    <w:rPr>
                      <w:rFonts w:ascii="Cambria Math" w:hAnsi="Cambria Math" w:eastAsia="黑体"/>
                      <w:kern w:val="0"/>
                      <w:szCs w:val="20"/>
                    </w:rPr>
                    <m:t>4</m:t>
                  </m:r>
                  <m:ctrlPr>
                    <w:rPr>
                      <w:rFonts w:ascii="Cambria Math" w:hAnsi="Cambria Math" w:eastAsia="黑体"/>
                      <w:i/>
                      <w:kern w:val="0"/>
                      <w:szCs w:val="20"/>
                    </w:rPr>
                  </m:ctrlPr>
                </m:sub>
              </m:sSub>
              <m:ctrlPr>
                <w:rPr>
                  <w:rFonts w:ascii="Cambria Math" w:hAnsi="Cambria Math" w:eastAsia="黑体"/>
                  <w:i/>
                  <w:kern w:val="0"/>
                  <w:szCs w:val="20"/>
                </w:rPr>
              </m:ctrlPr>
            </m:sub>
          </m:sSub>
          <m:r>
            <w:rPr>
              <w:rFonts w:ascii="Cambria Math" w:hAnsi="Cambria Math" w:eastAsia="黑体"/>
              <w:kern w:val="0"/>
              <w:szCs w:val="20"/>
            </w:rPr>
            <m:t>×</m:t>
          </m:r>
          <m:sSub>
            <m:sSubPr>
              <m:ctrlPr>
                <w:rPr>
                  <w:rFonts w:ascii="Cambria Math" w:hAnsi="Cambria Math" w:eastAsia="黑体"/>
                  <w:i/>
                  <w:kern w:val="0"/>
                  <w:szCs w:val="20"/>
                </w:rPr>
              </m:ctrlPr>
            </m:sSubPr>
            <m:e>
              <m:r>
                <w:rPr>
                  <w:rFonts w:ascii="Cambria Math" w:hAnsi="Cambria Math" w:eastAsia="黑体"/>
                  <w:kern w:val="0"/>
                  <w:szCs w:val="20"/>
                </w:rPr>
                <m:t>GWP</m:t>
              </m:r>
              <m:ctrlPr>
                <w:rPr>
                  <w:rFonts w:ascii="Cambria Math" w:hAnsi="Cambria Math" w:eastAsia="黑体"/>
                  <w:i/>
                  <w:kern w:val="0"/>
                  <w:szCs w:val="20"/>
                </w:rPr>
              </m:ctrlPr>
            </m:e>
            <m:sub>
              <m:sSub>
                <m:sSubPr>
                  <m:ctrlPr>
                    <w:rPr>
                      <w:rFonts w:ascii="Cambria Math" w:hAnsi="Cambria Math" w:eastAsia="黑体"/>
                      <w:i/>
                      <w:kern w:val="0"/>
                      <w:szCs w:val="20"/>
                    </w:rPr>
                  </m:ctrlPr>
                </m:sSubPr>
                <m:e>
                  <m:r>
                    <w:rPr>
                      <w:rFonts w:ascii="Cambria Math" w:hAnsi="Cambria Math" w:eastAsia="黑体"/>
                      <w:kern w:val="0"/>
                      <w:szCs w:val="20"/>
                    </w:rPr>
                    <m:t>CH</m:t>
                  </m:r>
                  <m:ctrlPr>
                    <w:rPr>
                      <w:rFonts w:ascii="Cambria Math" w:hAnsi="Cambria Math" w:eastAsia="黑体"/>
                      <w:i/>
                      <w:kern w:val="0"/>
                      <w:szCs w:val="20"/>
                    </w:rPr>
                  </m:ctrlPr>
                </m:e>
                <m:sub>
                  <m:r>
                    <w:rPr>
                      <w:rFonts w:ascii="Cambria Math" w:hAnsi="Cambria Math" w:eastAsia="黑体"/>
                      <w:kern w:val="0"/>
                      <w:szCs w:val="20"/>
                    </w:rPr>
                    <m:t>4</m:t>
                  </m:r>
                  <m:ctrlPr>
                    <w:rPr>
                      <w:rFonts w:ascii="Cambria Math" w:hAnsi="Cambria Math" w:eastAsia="黑体"/>
                      <w:i/>
                      <w:kern w:val="0"/>
                      <w:szCs w:val="20"/>
                    </w:rPr>
                  </m:ctrlPr>
                </m:sub>
              </m:sSub>
              <m:ctrlPr>
                <w:rPr>
                  <w:rFonts w:ascii="Cambria Math" w:hAnsi="Cambria Math" w:eastAsia="黑体"/>
                  <w:i/>
                  <w:kern w:val="0"/>
                  <w:szCs w:val="20"/>
                </w:rPr>
              </m:ctrlPr>
            </m:sub>
          </m:sSub>
        </m:oMath>
      </m:oMathPara>
    </w:p>
    <w:p>
      <w:pPr>
        <w:widowControl/>
        <w:tabs>
          <w:tab w:val="center" w:pos="4201"/>
          <w:tab w:val="right" w:leader="dot" w:pos="9298"/>
        </w:tabs>
        <w:autoSpaceDE w:val="0"/>
        <w:autoSpaceDN w:val="0"/>
        <w:ind w:firstLine="420" w:firstLineChars="200"/>
        <w:rPr>
          <w:rFonts w:ascii="宋体" w:hAnsi="Times New Roman"/>
          <w:kern w:val="0"/>
          <w:szCs w:val="20"/>
        </w:rPr>
      </w:pPr>
      <w:r>
        <w:rPr>
          <w:rFonts w:hint="eastAsia" w:ascii="宋体" w:hAnsi="Times New Roman"/>
          <w:kern w:val="0"/>
          <w:szCs w:val="20"/>
        </w:rPr>
        <w:t>式中</w:t>
      </w:r>
      <w:r>
        <w:rPr>
          <w:rFonts w:ascii="宋体" w:hAnsi="Times New Roman"/>
          <w:kern w:val="0"/>
          <w:szCs w:val="20"/>
        </w:rPr>
        <w:t>：</w:t>
      </w:r>
    </w:p>
    <w:p>
      <w:pPr>
        <w:widowControl/>
        <w:tabs>
          <w:tab w:val="center" w:pos="4201"/>
          <w:tab w:val="right" w:leader="dot" w:pos="9298"/>
        </w:tabs>
        <w:autoSpaceDE w:val="0"/>
        <w:autoSpaceDN w:val="0"/>
        <w:ind w:firstLine="420" w:firstLineChars="200"/>
        <w:rPr>
          <w:rFonts w:ascii="宋体" w:hAnsi="Times New Roman"/>
          <w:kern w:val="0"/>
          <w:szCs w:val="20"/>
        </w:rPr>
      </w:pPr>
      <w:r>
        <w:rPr>
          <w:rFonts w:ascii="Times New Roman" w:hAnsi="Times New Roman"/>
          <w:i/>
          <w:kern w:val="0"/>
          <w:szCs w:val="20"/>
        </w:rPr>
        <w:t>E</w:t>
      </w:r>
      <w:r>
        <w:rPr>
          <w:rFonts w:hint="eastAsia" w:ascii="Times New Roman" w:hAnsi="Times New Roman"/>
          <w:kern w:val="0"/>
          <w:szCs w:val="20"/>
          <w:vertAlign w:val="subscript"/>
        </w:rPr>
        <w:t>废水</w:t>
      </w:r>
      <w:r>
        <w:rPr>
          <w:rFonts w:ascii="Times New Roman" w:hAnsi="Times New Roman"/>
          <w:i/>
          <w:kern w:val="0"/>
          <w:szCs w:val="20"/>
        </w:rPr>
        <w:t xml:space="preserve"> </w:t>
      </w:r>
      <w:r>
        <w:rPr>
          <w:rFonts w:ascii="宋体" w:hAnsi="Times New Roman"/>
          <w:kern w:val="0"/>
          <w:szCs w:val="20"/>
        </w:rPr>
        <w:t>—</w:t>
      </w:r>
      <w:r>
        <w:rPr>
          <w:rFonts w:ascii="宋体" w:hAnsi="Times New Roman"/>
          <w:kern w:val="0"/>
          <w:szCs w:val="20"/>
        </w:rPr>
        <w:sym w:font="Symbol" w:char="F0BE"/>
      </w:r>
      <w:r>
        <w:rPr>
          <w:rFonts w:ascii="宋体" w:hAnsi="Times New Roman"/>
          <w:kern w:val="0"/>
          <w:szCs w:val="20"/>
        </w:rPr>
        <w:t xml:space="preserve"> </w:t>
      </w:r>
      <w:r>
        <w:rPr>
          <w:rFonts w:hint="eastAsia" w:ascii="宋体" w:hAnsi="Times New Roman"/>
          <w:kern w:val="0"/>
          <w:szCs w:val="20"/>
        </w:rPr>
        <w:t>废水厌氧</w:t>
      </w:r>
      <w:r>
        <w:rPr>
          <w:rFonts w:ascii="宋体" w:hAnsi="Times New Roman"/>
          <w:kern w:val="0"/>
          <w:szCs w:val="20"/>
        </w:rPr>
        <w:t>处理过程产生的温室气体排放量，单位为吨二氧化碳当量（</w:t>
      </w:r>
      <w:r>
        <w:rPr>
          <w:rFonts w:ascii="Times New Roman" w:hAnsi="Times New Roman"/>
          <w:kern w:val="0"/>
          <w:szCs w:val="20"/>
        </w:rPr>
        <w:t>tCO</w:t>
      </w:r>
      <w:r>
        <w:rPr>
          <w:rFonts w:ascii="Times New Roman" w:hAnsi="Times New Roman"/>
          <w:kern w:val="0"/>
          <w:szCs w:val="20"/>
          <w:vertAlign w:val="subscript"/>
        </w:rPr>
        <w:t>2</w:t>
      </w:r>
      <w:r>
        <w:rPr>
          <w:rFonts w:ascii="Times New Roman" w:hAnsi="Times New Roman"/>
          <w:kern w:val="0"/>
          <w:szCs w:val="20"/>
        </w:rPr>
        <w:t>e</w:t>
      </w:r>
      <w:r>
        <w:rPr>
          <w:rFonts w:ascii="宋体" w:hAnsi="Times New Roman"/>
          <w:kern w:val="0"/>
          <w:szCs w:val="20"/>
        </w:rPr>
        <w:t>）</w:t>
      </w:r>
    </w:p>
    <w:p>
      <w:pPr>
        <w:widowControl/>
        <w:tabs>
          <w:tab w:val="center" w:pos="4201"/>
          <w:tab w:val="right" w:leader="dot" w:pos="9298"/>
        </w:tabs>
        <w:autoSpaceDE w:val="0"/>
        <w:autoSpaceDN w:val="0"/>
        <w:ind w:firstLine="420" w:firstLineChars="200"/>
        <w:rPr>
          <w:rFonts w:ascii="宋体" w:hAnsi="Times New Roman"/>
          <w:kern w:val="0"/>
          <w:szCs w:val="20"/>
        </w:rPr>
      </w:pPr>
      <w:r>
        <w:rPr>
          <w:rFonts w:ascii="Times New Roman" w:hAnsi="Times New Roman"/>
          <w:i/>
          <w:kern w:val="0"/>
          <w:szCs w:val="20"/>
        </w:rPr>
        <w:t>E</w:t>
      </w:r>
      <w:r>
        <w:rPr>
          <w:rFonts w:hint="eastAsia" w:ascii="Times New Roman" w:hAnsi="Times New Roman"/>
          <w:i/>
          <w:kern w:val="0"/>
          <w:szCs w:val="20"/>
          <w:vertAlign w:val="subscript"/>
        </w:rPr>
        <w:t>C</w:t>
      </w:r>
      <w:r>
        <w:rPr>
          <w:rFonts w:ascii="Times New Roman" w:hAnsi="Times New Roman"/>
          <w:i/>
          <w:kern w:val="0"/>
          <w:szCs w:val="20"/>
          <w:vertAlign w:val="subscript"/>
        </w:rPr>
        <w:t>H</w:t>
      </w:r>
      <w:r>
        <w:rPr>
          <w:rFonts w:ascii="Times New Roman" w:hAnsi="Times New Roman"/>
          <w:i/>
          <w:kern w:val="0"/>
          <w:position w:val="-6"/>
          <w:szCs w:val="20"/>
          <w:vertAlign w:val="subscript"/>
        </w:rPr>
        <w:t>4</w:t>
      </w:r>
      <w:r>
        <w:rPr>
          <w:rFonts w:ascii="Times New Roman" w:hAnsi="Times New Roman"/>
          <w:kern w:val="0"/>
          <w:szCs w:val="20"/>
        </w:rPr>
        <w:t xml:space="preserve"> </w:t>
      </w:r>
      <w:r>
        <w:rPr>
          <w:rFonts w:ascii="宋体" w:hAnsi="Times New Roman"/>
          <w:kern w:val="0"/>
          <w:szCs w:val="20"/>
        </w:rPr>
        <w:t>—</w:t>
      </w:r>
      <w:r>
        <w:rPr>
          <w:rFonts w:ascii="宋体" w:hAnsi="Times New Roman"/>
          <w:kern w:val="0"/>
          <w:szCs w:val="20"/>
        </w:rPr>
        <w:sym w:font="Symbol" w:char="F0BE"/>
      </w:r>
      <w:r>
        <w:rPr>
          <w:rFonts w:hint="eastAsia" w:ascii="宋体" w:hAnsi="Times New Roman"/>
          <w:kern w:val="0"/>
          <w:szCs w:val="20"/>
        </w:rPr>
        <w:t>废水</w:t>
      </w:r>
      <w:r>
        <w:rPr>
          <w:rFonts w:ascii="宋体" w:hAnsi="Times New Roman"/>
          <w:kern w:val="0"/>
          <w:szCs w:val="20"/>
        </w:rPr>
        <w:t>厌氧处理排放的甲烷量，单位为吨（</w:t>
      </w:r>
      <w:r>
        <w:rPr>
          <w:rFonts w:hint="eastAsia" w:ascii="宋体" w:hAnsi="Times New Roman"/>
          <w:kern w:val="0"/>
          <w:szCs w:val="20"/>
        </w:rPr>
        <w:t>t）；</w:t>
      </w:r>
    </w:p>
    <w:p>
      <w:pPr>
        <w:widowControl/>
        <w:tabs>
          <w:tab w:val="center" w:pos="4201"/>
          <w:tab w:val="right" w:leader="dot" w:pos="9298"/>
        </w:tabs>
        <w:autoSpaceDE w:val="0"/>
        <w:autoSpaceDN w:val="0"/>
        <w:ind w:firstLine="420" w:firstLineChars="200"/>
        <w:rPr>
          <w:rFonts w:ascii="宋体" w:hAnsi="Times New Roman"/>
          <w:kern w:val="0"/>
          <w:szCs w:val="20"/>
        </w:rPr>
      </w:pPr>
      <w:r>
        <w:rPr>
          <w:rFonts w:hint="eastAsia" w:ascii="Times New Roman" w:hAnsi="Times New Roman"/>
          <w:i/>
          <w:kern w:val="0"/>
          <w:szCs w:val="20"/>
        </w:rPr>
        <w:t>GWP</w:t>
      </w:r>
      <w:r>
        <w:rPr>
          <w:rFonts w:hint="eastAsia" w:ascii="Times New Roman" w:hAnsi="Times New Roman"/>
          <w:i/>
          <w:kern w:val="0"/>
          <w:szCs w:val="20"/>
          <w:vertAlign w:val="subscript"/>
        </w:rPr>
        <w:t>C</w:t>
      </w:r>
      <w:r>
        <w:rPr>
          <w:rFonts w:ascii="Times New Roman" w:hAnsi="Times New Roman"/>
          <w:i/>
          <w:kern w:val="0"/>
          <w:szCs w:val="20"/>
          <w:vertAlign w:val="subscript"/>
        </w:rPr>
        <w:t>H</w:t>
      </w:r>
      <w:r>
        <w:rPr>
          <w:rFonts w:ascii="Times New Roman" w:hAnsi="Times New Roman"/>
          <w:i/>
          <w:kern w:val="0"/>
          <w:position w:val="-6"/>
          <w:szCs w:val="20"/>
          <w:vertAlign w:val="subscript"/>
        </w:rPr>
        <w:t>4</w:t>
      </w:r>
      <w:r>
        <w:rPr>
          <w:rFonts w:ascii="宋体" w:hAnsi="Times New Roman"/>
          <w:kern w:val="0"/>
          <w:szCs w:val="20"/>
        </w:rPr>
        <w:t>—</w:t>
      </w:r>
      <w:r>
        <w:rPr>
          <w:rFonts w:ascii="宋体" w:hAnsi="Times New Roman"/>
          <w:kern w:val="0"/>
          <w:szCs w:val="20"/>
        </w:rPr>
        <w:sym w:font="Symbol" w:char="F0BE"/>
      </w:r>
      <w:r>
        <w:rPr>
          <w:rFonts w:ascii="宋体" w:hAnsi="Times New Roman"/>
          <w:kern w:val="0"/>
          <w:szCs w:val="20"/>
        </w:rPr>
        <w:t xml:space="preserve"> </w:t>
      </w:r>
      <w:r>
        <w:rPr>
          <w:rFonts w:hint="eastAsia" w:ascii="宋体" w:hAnsi="Times New Roman"/>
          <w:kern w:val="0"/>
          <w:szCs w:val="20"/>
        </w:rPr>
        <w:t>甲烷</w:t>
      </w:r>
      <w:r>
        <w:rPr>
          <w:rFonts w:ascii="宋体" w:hAnsi="Times New Roman"/>
          <w:kern w:val="0"/>
          <w:szCs w:val="20"/>
        </w:rPr>
        <w:t>的</w:t>
      </w:r>
      <w:r>
        <w:rPr>
          <w:rFonts w:hint="eastAsia" w:ascii="宋体" w:hAnsi="Times New Roman"/>
          <w:kern w:val="0"/>
          <w:szCs w:val="20"/>
        </w:rPr>
        <w:t>全球变暖潜势值</w:t>
      </w:r>
      <w:r>
        <w:rPr>
          <w:rFonts w:ascii="宋体" w:hAnsi="Times New Roman"/>
          <w:kern w:val="0"/>
          <w:szCs w:val="20"/>
        </w:rPr>
        <w:t>，</w:t>
      </w:r>
      <w:r>
        <w:rPr>
          <w:rFonts w:hint="eastAsia" w:ascii="宋体" w:hAnsi="Times New Roman"/>
          <w:kern w:val="0"/>
          <w:szCs w:val="20"/>
        </w:rPr>
        <w:t>单位为</w:t>
      </w:r>
      <w:r>
        <w:rPr>
          <w:rFonts w:hint="eastAsia"/>
        </w:rPr>
        <w:t>吨</w:t>
      </w:r>
      <w:r>
        <w:t>二氧化碳当量</w:t>
      </w:r>
      <w:r>
        <w:rPr>
          <w:rFonts w:hint="eastAsia"/>
        </w:rPr>
        <w:t>每吨</w:t>
      </w:r>
      <w:r>
        <w:t>（tCO</w:t>
      </w:r>
      <w:r>
        <w:rPr>
          <w:vertAlign w:val="subscript"/>
        </w:rPr>
        <w:t>2</w:t>
      </w:r>
      <w:r>
        <w:t>e/t）</w:t>
      </w:r>
      <w:r>
        <w:rPr>
          <w:rFonts w:hint="eastAsia" w:ascii="宋体" w:hAnsi="Times New Roman"/>
          <w:kern w:val="0"/>
          <w:szCs w:val="20"/>
        </w:rPr>
        <w:t>。</w:t>
      </w:r>
    </w:p>
    <w:p>
      <w:pPr>
        <w:numPr>
          <w:ilvl w:val="3"/>
          <w:numId w:val="16"/>
        </w:numPr>
        <w:spacing w:before="156" w:beforeLines="50" w:after="156" w:afterLines="50"/>
        <w:outlineLvl w:val="2"/>
        <w:rPr>
          <w:rFonts w:ascii="黑体" w:hAnsi="Times New Roman" w:eastAsia="黑体"/>
          <w:kern w:val="0"/>
          <w:szCs w:val="20"/>
        </w:rPr>
      </w:pPr>
      <w:r>
        <w:rPr>
          <w:rFonts w:hint="eastAsia" w:ascii="黑体" w:hAnsi="Times New Roman" w:eastAsia="黑体"/>
          <w:kern w:val="0"/>
          <w:szCs w:val="20"/>
        </w:rPr>
        <w:t>甲烷活动</w:t>
      </w:r>
      <w:r>
        <w:rPr>
          <w:rFonts w:ascii="黑体" w:hAnsi="Times New Roman" w:eastAsia="黑体"/>
          <w:kern w:val="0"/>
          <w:szCs w:val="20"/>
        </w:rPr>
        <w:t>水平数据</w:t>
      </w:r>
    </w:p>
    <w:p>
      <w:pPr>
        <w:pStyle w:val="162"/>
        <w:ind w:firstLine="420"/>
      </w:pPr>
      <w:r>
        <w:rPr>
          <w:rFonts w:hint="eastAsia"/>
        </w:rPr>
        <w:t>甲烷的活动水平数据计算见公</w:t>
      </w:r>
      <w:r>
        <w:t>式</w:t>
      </w:r>
      <w:r>
        <w:rPr>
          <w:rFonts w:hint="eastAsia"/>
        </w:rPr>
        <w:t>（10）</w:t>
      </w:r>
      <w:r>
        <w:t>：</w:t>
      </w:r>
    </w:p>
    <w:p>
      <w:pPr>
        <w:tabs>
          <w:tab w:val="right" w:leader="dot" w:pos="9354"/>
        </w:tabs>
        <w:spacing w:before="156" w:beforeLines="50" w:after="156" w:afterLines="50"/>
        <w:ind w:firstLine="420" w:firstLineChars="200"/>
        <w:jc w:val="right"/>
        <w:rPr>
          <w:rFonts w:ascii="黑体" w:hAnsi="Times New Roman" w:eastAsia="黑体"/>
          <w:kern w:val="0"/>
          <w:szCs w:val="20"/>
        </w:rPr>
      </w:pPr>
      <m:oMath>
        <m:sSub>
          <m:sSubPr>
            <m:ctrlPr>
              <w:rPr>
                <w:rFonts w:ascii="Cambria Math" w:hAnsi="Cambria Math" w:eastAsia="黑体"/>
                <w:kern w:val="0"/>
                <w:szCs w:val="20"/>
              </w:rPr>
            </m:ctrlPr>
          </m:sSubPr>
          <m:e>
            <m:r>
              <w:rPr>
                <w:rFonts w:ascii="Cambria Math" w:hAnsi="Cambria Math" w:eastAsia="黑体"/>
                <w:kern w:val="0"/>
                <w:szCs w:val="20"/>
              </w:rPr>
              <m:t>E</m:t>
            </m:r>
            <m:ctrlPr>
              <w:rPr>
                <w:rFonts w:ascii="Cambria Math" w:hAnsi="Cambria Math" w:eastAsia="黑体"/>
                <w:kern w:val="0"/>
                <w:szCs w:val="20"/>
              </w:rPr>
            </m:ctrlPr>
          </m:e>
          <m:sub>
            <m:sSub>
              <m:sSubPr>
                <m:ctrlPr>
                  <w:rPr>
                    <w:rFonts w:ascii="Cambria Math" w:hAnsi="Cambria Math" w:eastAsia="黑体"/>
                    <w:i/>
                    <w:kern w:val="0"/>
                    <w:szCs w:val="20"/>
                  </w:rPr>
                </m:ctrlPr>
              </m:sSubPr>
              <m:e>
                <m:r>
                  <w:rPr>
                    <w:rFonts w:ascii="Cambria Math" w:hAnsi="Cambria Math" w:eastAsia="黑体"/>
                    <w:kern w:val="0"/>
                    <w:szCs w:val="20"/>
                  </w:rPr>
                  <m:t>CH</m:t>
                </m:r>
                <m:ctrlPr>
                  <w:rPr>
                    <w:rFonts w:ascii="Cambria Math" w:hAnsi="Cambria Math" w:eastAsia="黑体"/>
                    <w:i/>
                    <w:kern w:val="0"/>
                    <w:szCs w:val="20"/>
                  </w:rPr>
                </m:ctrlPr>
              </m:e>
              <m:sub>
                <m:r>
                  <w:rPr>
                    <w:rFonts w:ascii="Cambria Math" w:hAnsi="Cambria Math" w:eastAsia="黑体"/>
                    <w:kern w:val="0"/>
                    <w:szCs w:val="20"/>
                  </w:rPr>
                  <m:t>4</m:t>
                </m:r>
                <m:ctrlPr>
                  <w:rPr>
                    <w:rFonts w:ascii="Cambria Math" w:hAnsi="Cambria Math" w:eastAsia="黑体"/>
                    <w:i/>
                    <w:kern w:val="0"/>
                    <w:szCs w:val="20"/>
                  </w:rPr>
                </m:ctrlPr>
              </m:sub>
            </m:sSub>
            <m:ctrlPr>
              <w:rPr>
                <w:rFonts w:ascii="Cambria Math" w:hAnsi="Cambria Math" w:eastAsia="黑体"/>
                <w:kern w:val="0"/>
                <w:szCs w:val="20"/>
              </w:rPr>
            </m:ctrlPr>
          </m:sub>
        </m:sSub>
        <m:r>
          <w:rPr>
            <w:rFonts w:ascii="Cambria Math" w:hAnsi="Cambria Math" w:eastAsia="黑体"/>
            <w:kern w:val="0"/>
            <w:szCs w:val="20"/>
          </w:rPr>
          <m:t>=TOW×EF-R</m:t>
        </m:r>
      </m:oMath>
      <w:r>
        <w:rPr>
          <w:rFonts w:ascii="黑体" w:hAnsi="Times New Roman" w:eastAsia="黑体"/>
          <w:kern w:val="0"/>
          <w:szCs w:val="20"/>
        </w:rPr>
        <w:t>……………………………………………</w:t>
      </w:r>
      <w:r>
        <w:rPr>
          <w:rFonts w:hint="eastAsia" w:ascii="宋体" w:hAnsi="宋体" w:eastAsia="宋体" w:cs="Times New Roman"/>
        </w:rPr>
        <w:t>(10)</w:t>
      </w:r>
    </w:p>
    <w:p>
      <w:pPr>
        <w:widowControl/>
        <w:tabs>
          <w:tab w:val="center" w:pos="4201"/>
          <w:tab w:val="right" w:leader="dot" w:pos="9298"/>
        </w:tabs>
        <w:autoSpaceDE w:val="0"/>
        <w:autoSpaceDN w:val="0"/>
        <w:ind w:firstLine="420" w:firstLineChars="200"/>
        <w:rPr>
          <w:rFonts w:ascii="宋体" w:hAnsi="Times New Roman"/>
          <w:kern w:val="0"/>
          <w:szCs w:val="20"/>
        </w:rPr>
      </w:pPr>
      <w:r>
        <w:rPr>
          <w:rFonts w:hint="eastAsia" w:ascii="宋体" w:hAnsi="Times New Roman"/>
          <w:kern w:val="0"/>
          <w:szCs w:val="20"/>
        </w:rPr>
        <w:t>式中</w:t>
      </w:r>
      <w:r>
        <w:rPr>
          <w:rFonts w:ascii="宋体" w:hAnsi="Times New Roman"/>
          <w:kern w:val="0"/>
          <w:szCs w:val="20"/>
        </w:rPr>
        <w:t>：</w:t>
      </w:r>
    </w:p>
    <w:p>
      <w:pPr>
        <w:widowControl/>
        <w:tabs>
          <w:tab w:val="center" w:pos="4201"/>
          <w:tab w:val="right" w:leader="dot" w:pos="9298"/>
        </w:tabs>
        <w:autoSpaceDE w:val="0"/>
        <w:autoSpaceDN w:val="0"/>
        <w:ind w:firstLine="420" w:firstLineChars="200"/>
        <w:rPr>
          <w:rFonts w:ascii="宋体" w:hAnsi="Times New Roman"/>
          <w:kern w:val="0"/>
          <w:szCs w:val="20"/>
        </w:rPr>
      </w:pPr>
      <w:r>
        <w:rPr>
          <w:rFonts w:ascii="Times New Roman" w:hAnsi="Times New Roman"/>
          <w:i/>
          <w:kern w:val="0"/>
          <w:szCs w:val="20"/>
        </w:rPr>
        <w:t>E</w:t>
      </w:r>
      <w:r>
        <w:rPr>
          <w:rFonts w:hint="eastAsia" w:ascii="Times New Roman" w:hAnsi="Times New Roman"/>
          <w:kern w:val="0"/>
          <w:szCs w:val="20"/>
          <w:vertAlign w:val="subscript"/>
        </w:rPr>
        <w:t>C</w:t>
      </w:r>
      <w:r>
        <w:rPr>
          <w:rFonts w:ascii="Times New Roman" w:hAnsi="Times New Roman"/>
          <w:kern w:val="0"/>
          <w:szCs w:val="20"/>
          <w:vertAlign w:val="subscript"/>
        </w:rPr>
        <w:t>H</w:t>
      </w:r>
      <w:r>
        <w:rPr>
          <w:rFonts w:ascii="Times New Roman" w:hAnsi="Times New Roman"/>
          <w:kern w:val="0"/>
          <w:position w:val="-6"/>
          <w:szCs w:val="20"/>
          <w:vertAlign w:val="subscript"/>
        </w:rPr>
        <w:t>4</w:t>
      </w:r>
      <w:r>
        <w:rPr>
          <w:rFonts w:ascii="Times New Roman" w:hAnsi="Times New Roman"/>
          <w:i/>
          <w:kern w:val="0"/>
          <w:szCs w:val="20"/>
        </w:rPr>
        <w:t xml:space="preserve"> </w:t>
      </w:r>
      <w:r>
        <w:rPr>
          <w:rFonts w:ascii="宋体" w:hAnsi="Times New Roman"/>
          <w:kern w:val="0"/>
          <w:szCs w:val="20"/>
        </w:rPr>
        <w:t>—</w:t>
      </w:r>
      <w:r>
        <w:rPr>
          <w:rFonts w:ascii="宋体" w:hAnsi="Times New Roman"/>
          <w:kern w:val="0"/>
          <w:szCs w:val="20"/>
        </w:rPr>
        <w:sym w:font="Symbol" w:char="F0BE"/>
      </w:r>
      <w:r>
        <w:rPr>
          <w:rFonts w:hint="eastAsia" w:ascii="宋体" w:hAnsi="Times New Roman"/>
          <w:kern w:val="0"/>
          <w:szCs w:val="20"/>
        </w:rPr>
        <w:t>废水</w:t>
      </w:r>
      <w:r>
        <w:rPr>
          <w:rFonts w:ascii="宋体" w:hAnsi="Times New Roman"/>
          <w:kern w:val="0"/>
          <w:szCs w:val="20"/>
        </w:rPr>
        <w:t>厌氧处理</w:t>
      </w:r>
      <w:r>
        <w:rPr>
          <w:rFonts w:hint="eastAsia" w:ascii="宋体" w:hAnsi="Times New Roman"/>
          <w:kern w:val="0"/>
          <w:szCs w:val="20"/>
        </w:rPr>
        <w:t>过程中甲烷的排放量</w:t>
      </w:r>
      <w:r>
        <w:rPr>
          <w:rFonts w:ascii="宋体" w:hAnsi="Times New Roman"/>
          <w:kern w:val="0"/>
          <w:szCs w:val="20"/>
        </w:rPr>
        <w:t>，单位为吨（</w:t>
      </w:r>
      <w:r>
        <w:rPr>
          <w:rFonts w:hint="eastAsia" w:ascii="宋体" w:hAnsi="Times New Roman"/>
          <w:kern w:val="0"/>
          <w:szCs w:val="20"/>
        </w:rPr>
        <w:t>t）；</w:t>
      </w:r>
    </w:p>
    <w:p>
      <w:pPr>
        <w:widowControl/>
        <w:tabs>
          <w:tab w:val="center" w:pos="4201"/>
          <w:tab w:val="right" w:leader="dot" w:pos="9298"/>
        </w:tabs>
        <w:autoSpaceDE w:val="0"/>
        <w:autoSpaceDN w:val="0"/>
        <w:ind w:firstLine="420" w:firstLineChars="200"/>
        <w:rPr>
          <w:rFonts w:ascii="宋体" w:hAnsi="Times New Roman"/>
          <w:kern w:val="0"/>
          <w:szCs w:val="20"/>
        </w:rPr>
      </w:pPr>
      <w:r>
        <w:rPr>
          <w:rFonts w:ascii="Times New Roman" w:hAnsi="Times New Roman"/>
          <w:i/>
          <w:kern w:val="0"/>
          <w:szCs w:val="20"/>
        </w:rPr>
        <w:t xml:space="preserve">TOW </w:t>
      </w:r>
      <w:r>
        <w:rPr>
          <w:rFonts w:ascii="宋体" w:hAnsi="Times New Roman"/>
          <w:kern w:val="0"/>
          <w:szCs w:val="20"/>
        </w:rPr>
        <w:t>—</w:t>
      </w:r>
      <w:r>
        <w:rPr>
          <w:rFonts w:ascii="宋体" w:hAnsi="Times New Roman"/>
          <w:kern w:val="0"/>
          <w:szCs w:val="20"/>
        </w:rPr>
        <w:sym w:font="Symbol" w:char="F0BE"/>
      </w:r>
      <w:r>
        <w:rPr>
          <w:rFonts w:hint="eastAsia" w:ascii="宋体" w:hAnsi="Times New Roman"/>
          <w:kern w:val="0"/>
          <w:szCs w:val="20"/>
        </w:rPr>
        <w:t>废水厌氧</w:t>
      </w:r>
      <w:r>
        <w:rPr>
          <w:rFonts w:ascii="宋体" w:hAnsi="Times New Roman"/>
          <w:kern w:val="0"/>
          <w:szCs w:val="20"/>
        </w:rPr>
        <w:t>处理去除</w:t>
      </w:r>
      <w:r>
        <w:rPr>
          <w:rFonts w:hint="eastAsia" w:ascii="宋体" w:hAnsi="Times New Roman"/>
          <w:kern w:val="0"/>
          <w:szCs w:val="20"/>
        </w:rPr>
        <w:t>的</w:t>
      </w:r>
      <w:r>
        <w:rPr>
          <w:rFonts w:ascii="宋体" w:hAnsi="Times New Roman"/>
          <w:kern w:val="0"/>
          <w:szCs w:val="20"/>
        </w:rPr>
        <w:t>有机物总量，单位为吨化学需氧量（</w:t>
      </w:r>
      <w:r>
        <w:rPr>
          <w:rFonts w:ascii="Times New Roman" w:hAnsi="Times New Roman"/>
          <w:kern w:val="0"/>
          <w:szCs w:val="20"/>
        </w:rPr>
        <w:t>tCOD</w:t>
      </w:r>
      <w:r>
        <w:rPr>
          <w:rFonts w:hint="eastAsia" w:ascii="宋体" w:hAnsi="Times New Roman"/>
          <w:kern w:val="0"/>
          <w:szCs w:val="20"/>
        </w:rPr>
        <w:t>）；</w:t>
      </w:r>
    </w:p>
    <w:p>
      <w:pPr>
        <w:widowControl/>
        <w:tabs>
          <w:tab w:val="center" w:pos="4201"/>
          <w:tab w:val="right" w:leader="dot" w:pos="9298"/>
        </w:tabs>
        <w:autoSpaceDE w:val="0"/>
        <w:autoSpaceDN w:val="0"/>
        <w:ind w:firstLine="420" w:firstLineChars="200"/>
        <w:rPr>
          <w:rFonts w:ascii="宋体" w:hAnsi="Times New Roman"/>
          <w:kern w:val="0"/>
          <w:szCs w:val="20"/>
        </w:rPr>
      </w:pPr>
      <w:r>
        <w:rPr>
          <w:rFonts w:ascii="Times New Roman" w:hAnsi="Times New Roman"/>
          <w:i/>
          <w:kern w:val="0"/>
          <w:szCs w:val="20"/>
        </w:rPr>
        <w:t xml:space="preserve">EF </w:t>
      </w:r>
      <w:r>
        <w:rPr>
          <w:rFonts w:ascii="宋体" w:hAnsi="Times New Roman"/>
          <w:kern w:val="0"/>
          <w:szCs w:val="20"/>
        </w:rPr>
        <w:t>—</w:t>
      </w:r>
      <w:r>
        <w:rPr>
          <w:rFonts w:ascii="宋体" w:hAnsi="Times New Roman"/>
          <w:kern w:val="0"/>
          <w:szCs w:val="20"/>
        </w:rPr>
        <w:sym w:font="Symbol" w:char="F0BE"/>
      </w:r>
      <w:r>
        <w:rPr>
          <w:rFonts w:hint="eastAsia" w:ascii="宋体" w:hAnsi="Times New Roman"/>
          <w:kern w:val="0"/>
          <w:szCs w:val="20"/>
        </w:rPr>
        <w:t>甲烷排放</w:t>
      </w:r>
      <w:r>
        <w:rPr>
          <w:rFonts w:ascii="宋体" w:hAnsi="Times New Roman"/>
          <w:kern w:val="0"/>
          <w:szCs w:val="20"/>
        </w:rPr>
        <w:t>因子，单位为吨甲烷每吨化学需氧量（</w:t>
      </w:r>
      <w:r>
        <w:rPr>
          <w:rFonts w:ascii="Times New Roman" w:hAnsi="Times New Roman"/>
          <w:kern w:val="0"/>
          <w:szCs w:val="20"/>
        </w:rPr>
        <w:t>tCH</w:t>
      </w:r>
      <w:r>
        <w:rPr>
          <w:rFonts w:ascii="Times New Roman" w:hAnsi="Times New Roman"/>
          <w:kern w:val="0"/>
          <w:szCs w:val="20"/>
          <w:vertAlign w:val="subscript"/>
        </w:rPr>
        <w:t>4</w:t>
      </w:r>
      <w:r>
        <w:rPr>
          <w:rFonts w:ascii="Times New Roman" w:hAnsi="Times New Roman"/>
          <w:kern w:val="0"/>
          <w:szCs w:val="20"/>
        </w:rPr>
        <w:t>/tCOD</w:t>
      </w:r>
      <w:r>
        <w:rPr>
          <w:rFonts w:hint="eastAsia" w:ascii="宋体" w:hAnsi="Times New Roman"/>
          <w:kern w:val="0"/>
          <w:szCs w:val="20"/>
        </w:rPr>
        <w:t>）；</w:t>
      </w:r>
    </w:p>
    <w:p>
      <w:pPr>
        <w:widowControl/>
        <w:tabs>
          <w:tab w:val="center" w:pos="4201"/>
          <w:tab w:val="right" w:leader="dot" w:pos="9298"/>
        </w:tabs>
        <w:autoSpaceDE w:val="0"/>
        <w:autoSpaceDN w:val="0"/>
        <w:ind w:firstLine="420" w:firstLineChars="200"/>
        <w:rPr>
          <w:rFonts w:ascii="宋体" w:hAnsi="Times New Roman"/>
          <w:kern w:val="0"/>
          <w:szCs w:val="20"/>
        </w:rPr>
      </w:pPr>
      <w:r>
        <w:rPr>
          <w:rFonts w:ascii="Times New Roman" w:hAnsi="Times New Roman"/>
          <w:i/>
          <w:kern w:val="0"/>
          <w:szCs w:val="20"/>
        </w:rPr>
        <w:t xml:space="preserve">R </w:t>
      </w:r>
      <w:r>
        <w:rPr>
          <w:rFonts w:ascii="宋体" w:hAnsi="Times New Roman"/>
          <w:kern w:val="0"/>
          <w:szCs w:val="20"/>
        </w:rPr>
        <w:t>—</w:t>
      </w:r>
      <w:r>
        <w:rPr>
          <w:rFonts w:ascii="宋体" w:hAnsi="Times New Roman"/>
          <w:kern w:val="0"/>
          <w:szCs w:val="20"/>
        </w:rPr>
        <w:sym w:font="Symbol" w:char="F0BE"/>
      </w:r>
      <w:r>
        <w:rPr>
          <w:rFonts w:hint="eastAsia" w:ascii="宋体" w:hAnsi="Times New Roman"/>
          <w:kern w:val="0"/>
          <w:szCs w:val="20"/>
        </w:rPr>
        <w:t>甲烷回收量</w:t>
      </w:r>
      <w:r>
        <w:rPr>
          <w:rFonts w:ascii="宋体" w:hAnsi="Times New Roman"/>
          <w:kern w:val="0"/>
          <w:szCs w:val="20"/>
        </w:rPr>
        <w:t>，单位为吨（</w:t>
      </w:r>
      <w:r>
        <w:rPr>
          <w:rFonts w:hint="eastAsia" w:ascii="宋体" w:hAnsi="Times New Roman"/>
          <w:kern w:val="0"/>
          <w:szCs w:val="20"/>
        </w:rPr>
        <w:t>t）。</w:t>
      </w:r>
    </w:p>
    <w:p>
      <w:pPr>
        <w:autoSpaceDE w:val="0"/>
        <w:autoSpaceDN w:val="0"/>
        <w:ind w:left="780" w:leftChars="200" w:hanging="360" w:hangingChars="200"/>
        <w:jc w:val="left"/>
        <w:rPr>
          <w:rFonts w:ascii="宋体" w:hAnsi="宋体" w:eastAsia="宋体" w:cs="宋体"/>
          <w:kern w:val="0"/>
          <w:sz w:val="18"/>
          <w:szCs w:val="18"/>
        </w:rPr>
      </w:pPr>
      <w:r>
        <w:rPr>
          <w:rFonts w:hint="eastAsia" w:ascii="宋体" w:hAnsi="宋体" w:eastAsia="宋体"/>
          <w:sz w:val="18"/>
          <w:szCs w:val="18"/>
        </w:rPr>
        <w:t>注</w:t>
      </w:r>
      <w:r>
        <w:rPr>
          <w:rFonts w:ascii="宋体" w:hAnsi="宋体" w:eastAsia="宋体"/>
          <w:sz w:val="18"/>
          <w:szCs w:val="18"/>
        </w:rPr>
        <w:t>：</w:t>
      </w:r>
      <w:r>
        <w:rPr>
          <w:rFonts w:hint="eastAsia" w:ascii="宋体" w:hAnsi="宋体" w:eastAsia="宋体"/>
          <w:sz w:val="18"/>
          <w:szCs w:val="18"/>
        </w:rPr>
        <w:t>甲烷回收量采用</w:t>
      </w:r>
      <w:r>
        <w:rPr>
          <w:rFonts w:ascii="宋体" w:hAnsi="宋体" w:eastAsia="宋体"/>
          <w:sz w:val="18"/>
          <w:szCs w:val="18"/>
        </w:rPr>
        <w:t>企业计量数据，或根据企业台账、统计报表来确定</w:t>
      </w:r>
      <w:r>
        <w:rPr>
          <w:rFonts w:hint="eastAsia" w:ascii="宋体" w:hAnsi="宋体" w:eastAsia="宋体"/>
          <w:sz w:val="18"/>
          <w:szCs w:val="18"/>
        </w:rPr>
        <w:t>。</w:t>
      </w:r>
    </w:p>
    <w:p>
      <w:pPr>
        <w:tabs>
          <w:tab w:val="right" w:leader="dot" w:pos="9354"/>
        </w:tabs>
        <w:spacing w:before="156" w:beforeLines="50" w:after="156" w:afterLines="50"/>
        <w:outlineLvl w:val="4"/>
        <w:rPr>
          <w:rFonts w:ascii="黑体" w:hAnsi="Times New Roman" w:eastAsia="黑体"/>
          <w:kern w:val="0"/>
          <w:szCs w:val="20"/>
        </w:rPr>
      </w:pPr>
      <w:r>
        <w:rPr>
          <w:rFonts w:ascii="黑体" w:hAnsi="Times New Roman" w:eastAsia="黑体"/>
          <w:kern w:val="0"/>
          <w:szCs w:val="20"/>
        </w:rPr>
        <w:t>8</w:t>
      </w:r>
      <w:r>
        <w:rPr>
          <w:rFonts w:hint="eastAsia" w:ascii="黑体" w:hAnsi="Times New Roman" w:eastAsia="黑体"/>
          <w:kern w:val="0"/>
          <w:szCs w:val="20"/>
        </w:rPr>
        <w:t>.7.</w:t>
      </w:r>
      <w:r>
        <w:rPr>
          <w:rFonts w:ascii="黑体" w:hAnsi="Times New Roman" w:eastAsia="黑体"/>
          <w:kern w:val="0"/>
          <w:szCs w:val="20"/>
        </w:rPr>
        <w:t>2</w:t>
      </w:r>
      <w:r>
        <w:rPr>
          <w:rFonts w:hint="eastAsia" w:ascii="黑体" w:hAnsi="Times New Roman" w:eastAsia="黑体"/>
          <w:kern w:val="0"/>
          <w:szCs w:val="20"/>
        </w:rPr>
        <w:t>.</w:t>
      </w:r>
      <w:r>
        <w:rPr>
          <w:rFonts w:ascii="黑体" w:hAnsi="Times New Roman" w:eastAsia="黑体"/>
          <w:kern w:val="0"/>
          <w:szCs w:val="20"/>
        </w:rPr>
        <w:t>1</w:t>
      </w:r>
      <w:r>
        <w:rPr>
          <w:rFonts w:hint="eastAsia" w:ascii="黑体" w:hAnsi="Times New Roman" w:eastAsia="黑体"/>
          <w:kern w:val="0"/>
          <w:szCs w:val="20"/>
        </w:rPr>
        <w:t>　废水</w:t>
      </w:r>
      <w:r>
        <w:rPr>
          <w:rFonts w:ascii="黑体" w:hAnsi="Times New Roman" w:eastAsia="黑体"/>
          <w:kern w:val="0"/>
          <w:szCs w:val="20"/>
        </w:rPr>
        <w:t>厌氧处理去除的有机物总量</w:t>
      </w:r>
    </w:p>
    <w:p>
      <w:pPr>
        <w:widowControl/>
        <w:tabs>
          <w:tab w:val="center" w:pos="4201"/>
          <w:tab w:val="right" w:leader="dot" w:pos="9298"/>
        </w:tabs>
        <w:autoSpaceDE w:val="0"/>
        <w:autoSpaceDN w:val="0"/>
        <w:ind w:firstLine="420" w:firstLineChars="200"/>
        <w:rPr>
          <w:rFonts w:ascii="宋体" w:hAnsi="Times New Roman"/>
          <w:kern w:val="0"/>
          <w:szCs w:val="20"/>
        </w:rPr>
      </w:pPr>
      <w:r>
        <w:rPr>
          <w:rFonts w:hint="eastAsia" w:ascii="Times New Roman" w:hAnsi="Times New Roman" w:cs="Times New Roman"/>
          <w:kern w:val="0"/>
          <w:szCs w:val="20"/>
        </w:rPr>
        <w:t>如果企业有废水厌氧处理系统去除的COD统计，可直接作为TOW的数据。如果没有，则</w:t>
      </w:r>
      <w:r>
        <w:rPr>
          <w:rFonts w:ascii="Times New Roman" w:hAnsi="Times New Roman" w:cs="Times New Roman"/>
          <w:kern w:val="0"/>
          <w:szCs w:val="20"/>
        </w:rPr>
        <w:t>根据核算期内厌氧处理的废水量、厌氧处理系统进口废水的COD浓度和厌氧处理系统出口的COD浓度来确定。厌氧处理的废水量采用废水站统计的数据，厌氧处理系统进口废水COD浓度和厌氧处理系统出口COD浓度采用检测COD浓度的年平均值。</w:t>
      </w:r>
      <w:r>
        <w:rPr>
          <w:rFonts w:hint="eastAsia" w:ascii="宋体" w:hAnsi="Times New Roman"/>
          <w:kern w:val="0"/>
          <w:szCs w:val="20"/>
        </w:rPr>
        <w:t>见公式</w:t>
      </w:r>
      <w:r>
        <w:rPr>
          <w:rFonts w:ascii="宋体" w:hAnsi="Times New Roman"/>
          <w:kern w:val="0"/>
          <w:szCs w:val="20"/>
        </w:rPr>
        <w:t>（</w:t>
      </w:r>
      <w:r>
        <w:rPr>
          <w:rFonts w:hint="eastAsia" w:ascii="宋体" w:hAnsi="Times New Roman"/>
          <w:kern w:val="0"/>
          <w:szCs w:val="20"/>
        </w:rPr>
        <w:t>11</w:t>
      </w:r>
      <w:r>
        <w:rPr>
          <w:rFonts w:ascii="宋体" w:hAnsi="Times New Roman"/>
          <w:kern w:val="0"/>
          <w:szCs w:val="20"/>
        </w:rPr>
        <w:t>）：</w:t>
      </w:r>
    </w:p>
    <w:p>
      <w:pPr>
        <w:tabs>
          <w:tab w:val="right" w:leader="dot" w:pos="9354"/>
        </w:tabs>
        <w:spacing w:before="156" w:beforeLines="50" w:after="156" w:afterLines="50"/>
        <w:ind w:firstLine="420" w:firstLineChars="200"/>
        <w:jc w:val="right"/>
        <w:rPr>
          <w:rFonts w:ascii="黑体" w:hAnsi="Times New Roman" w:eastAsia="黑体"/>
          <w:kern w:val="0"/>
          <w:szCs w:val="20"/>
        </w:rPr>
      </w:pPr>
      <w:r>
        <w:rPr>
          <w:position w:val="-12"/>
        </w:rPr>
        <w:object>
          <v:shape id="_x0000_i1032" o:spt="75" type="#_x0000_t75" style="height:18.8pt;width:169.05pt;" o:ole="t" filled="f" coordsize="21600,21600">
            <v:path/>
            <v:fill on="f" focussize="0,0"/>
            <v:stroke/>
            <v:imagedata r:id="rId24" o:title=""/>
            <o:lock v:ext="edit" aspectratio="t"/>
            <w10:wrap type="none"/>
            <w10:anchorlock/>
          </v:shape>
          <o:OLEObject Type="Embed" ProgID="Equation.DSMT4" ShapeID="_x0000_i1032" DrawAspect="Content" ObjectID="_1468075730" r:id="rId23">
            <o:LockedField>false</o:LockedField>
          </o:OLEObject>
        </w:object>
      </w:r>
      <w:r>
        <w:rPr>
          <w:rFonts w:ascii="黑体" w:hAnsi="Times New Roman" w:eastAsia="黑体"/>
          <w:kern w:val="0"/>
          <w:szCs w:val="20"/>
        </w:rPr>
        <w:fldChar w:fldCharType="begin"/>
      </w:r>
      <w:r>
        <w:rPr>
          <w:rFonts w:ascii="黑体" w:hAnsi="Times New Roman" w:eastAsia="黑体"/>
          <w:kern w:val="0"/>
          <w:szCs w:val="20"/>
        </w:rPr>
        <w:instrText xml:space="preserve"> QUOTE </w:instrText>
      </w:r>
      <m:oMath>
        <m:r>
          <m:rPr>
            <m:sty m:val="p"/>
          </m:rPr>
          <w:rPr>
            <w:rFonts w:ascii="Cambria Math" w:hAnsi="Cambria Math" w:eastAsia="黑体"/>
            <w:kern w:val="0"/>
            <w:szCs w:val="20"/>
          </w:rPr>
          <m:t xml:space="preserve">TOW=W×</m:t>
        </m:r>
        <m:r>
          <m:rPr>
            <m:sty m:val="p"/>
          </m:rPr>
          <w:rPr>
            <w:rFonts w:hint="eastAsia" w:ascii="Cambria Math" w:hAnsi="Cambria Math" w:eastAsia="黑体"/>
            <w:kern w:val="0"/>
            <w:szCs w:val="20"/>
          </w:rPr>
          <m:t xml:space="preserve">（</m:t>
        </m:r>
        <m:sSub>
          <m:sSubPr>
            <m:ctrlPr>
              <w:rPr>
                <w:rFonts w:ascii="Cambria Math" w:hAnsi="Cambria Math" w:eastAsia="黑体"/>
                <w:kern w:val="0"/>
                <w:szCs w:val="20"/>
              </w:rPr>
            </m:ctrlPr>
          </m:sSubPr>
          <m:e>
            <m:r>
              <m:rPr>
                <m:sty m:val="p"/>
              </m:rPr>
              <w:rPr>
                <w:rFonts w:ascii="Cambria Math" w:hAnsi="Cambria Math" w:eastAsia="黑体"/>
                <w:kern w:val="0"/>
                <w:szCs w:val="20"/>
              </w:rPr>
              <m:t xml:space="preserve">COD</m:t>
            </m:r>
            <m:ctrlPr>
              <w:rPr>
                <w:rFonts w:ascii="Cambria Math" w:hAnsi="Cambria Math" w:eastAsia="黑体"/>
                <w:kern w:val="0"/>
                <w:szCs w:val="20"/>
              </w:rPr>
            </m:ctrlPr>
          </m:e>
          <m:sub>
            <m:r>
              <m:rPr>
                <m:sty m:val="p"/>
              </m:rPr>
              <w:rPr>
                <w:rFonts w:ascii="Cambria Math" w:hAnsi="Cambria Math" w:eastAsia="黑体"/>
                <w:kern w:val="0"/>
                <w:szCs w:val="20"/>
              </w:rPr>
              <m:t xml:space="preserve">in</m:t>
            </m:r>
            <m:ctrlPr>
              <w:rPr>
                <w:rFonts w:ascii="Cambria Math" w:hAnsi="Cambria Math" w:eastAsia="黑体"/>
                <w:kern w:val="0"/>
                <w:szCs w:val="20"/>
              </w:rPr>
            </m:ctrlPr>
          </m:sub>
        </m:sSub>
        <m:r>
          <m:rPr>
            <m:sty m:val="p"/>
          </m:rPr>
          <w:rPr>
            <w:rFonts w:ascii="Cambria Math" w:hAnsi="Cambria Math" w:eastAsia="黑体"/>
            <w:kern w:val="0"/>
            <w:szCs w:val="20"/>
          </w:rPr>
          <m:t xml:space="preserve">-</m:t>
        </m:r>
        <m:sSub>
          <m:sSubPr>
            <m:ctrlPr>
              <w:rPr>
                <w:rFonts w:ascii="Cambria Math" w:hAnsi="Cambria Math" w:eastAsia="黑体"/>
                <w:kern w:val="0"/>
                <w:szCs w:val="20"/>
              </w:rPr>
            </m:ctrlPr>
          </m:sSubPr>
          <m:e>
            <m:r>
              <m:rPr>
                <m:sty m:val="p"/>
              </m:rPr>
              <w:rPr>
                <w:rFonts w:ascii="Cambria Math" w:hAnsi="Cambria Math" w:eastAsia="黑体"/>
                <w:kern w:val="0"/>
                <w:szCs w:val="20"/>
              </w:rPr>
              <m:t xml:space="preserve">COD</m:t>
            </m:r>
            <m:ctrlPr>
              <w:rPr>
                <w:rFonts w:ascii="Cambria Math" w:hAnsi="Cambria Math" w:eastAsia="黑体"/>
                <w:kern w:val="0"/>
                <w:szCs w:val="20"/>
              </w:rPr>
            </m:ctrlPr>
          </m:e>
          <m:sub>
            <m:r>
              <m:rPr>
                <m:sty m:val="p"/>
              </m:rPr>
              <w:rPr>
                <w:rFonts w:ascii="Cambria Math" w:hAnsi="Cambria Math" w:eastAsia="黑体"/>
                <w:kern w:val="0"/>
                <w:szCs w:val="20"/>
              </w:rPr>
              <m:t xml:space="preserve">out</m:t>
            </m:r>
            <m:ctrlPr>
              <w:rPr>
                <w:rFonts w:ascii="Cambria Math" w:hAnsi="Cambria Math" w:eastAsia="黑体"/>
                <w:kern w:val="0"/>
                <w:szCs w:val="20"/>
              </w:rPr>
            </m:ctrlPr>
          </m:sub>
        </m:sSub>
        <m:r>
          <m:rPr>
            <m:sty m:val="p"/>
          </m:rPr>
          <w:rPr>
            <w:rFonts w:hint="eastAsia" w:ascii="Cambria Math" w:hAnsi="Cambria Math" w:eastAsia="黑体"/>
            <w:kern w:val="0"/>
            <w:szCs w:val="20"/>
          </w:rPr>
          <m:t xml:space="preserve">）</m:t>
        </m:r>
        <m:r>
          <m:rPr>
            <m:sty m:val="p"/>
          </m:rPr>
          <w:rPr>
            <w:rFonts w:ascii="Cambria Math" w:hAnsi="Cambria Math" w:eastAsia="黑体"/>
            <w:kern w:val="0"/>
            <w:szCs w:val="20"/>
          </w:rPr>
          <m:t xml:space="preserve">×</m:t>
        </m:r>
        <m:sSup>
          <m:sSupPr>
            <m:ctrlPr>
              <w:rPr>
                <w:rFonts w:ascii="Cambria Math" w:hAnsi="Cambria Math" w:eastAsia="黑体"/>
                <w:i/>
                <w:kern w:val="0"/>
                <w:szCs w:val="20"/>
              </w:rPr>
            </m:ctrlPr>
          </m:sSupPr>
          <m:e>
            <m:r>
              <m:rPr>
                <m:sty m:val="p"/>
              </m:rPr>
              <w:rPr>
                <w:rFonts w:ascii="Cambria Math" w:hAnsi="Cambria Math" w:eastAsia="黑体"/>
                <w:kern w:val="0"/>
                <w:szCs w:val="20"/>
              </w:rPr>
              <m:t xml:space="preserve">10</m:t>
            </m:r>
            <m:ctrlPr>
              <w:rPr>
                <w:rFonts w:ascii="Cambria Math" w:hAnsi="Cambria Math" w:eastAsia="黑体"/>
                <w:i/>
                <w:kern w:val="0"/>
                <w:szCs w:val="20"/>
              </w:rPr>
            </m:ctrlPr>
          </m:e>
          <m:sup>
            <m:r>
              <m:rPr>
                <m:sty m:val="p"/>
              </m:rPr>
              <w:rPr>
                <w:rFonts w:ascii="Cambria Math" w:hAnsi="Cambria Math" w:eastAsia="黑体"/>
                <w:kern w:val="0"/>
                <w:szCs w:val="20"/>
              </w:rPr>
              <m:t xml:space="preserve">-3</m:t>
            </m:r>
            <m:ctrlPr>
              <w:rPr>
                <w:rFonts w:ascii="Cambria Math" w:hAnsi="Cambria Math" w:eastAsia="黑体"/>
                <w:i/>
                <w:kern w:val="0"/>
                <w:szCs w:val="20"/>
              </w:rPr>
            </m:ctrlPr>
          </m:sup>
        </m:sSup>
      </m:oMath>
      <w:r>
        <w:rPr>
          <w:rFonts w:ascii="黑体" w:hAnsi="Times New Roman" w:eastAsia="黑体"/>
          <w:kern w:val="0"/>
          <w:szCs w:val="20"/>
        </w:rPr>
        <w:instrText xml:space="preserve"> </w:instrText>
      </w:r>
      <w:r>
        <w:rPr>
          <w:rFonts w:ascii="黑体" w:hAnsi="Times New Roman" w:eastAsia="黑体"/>
          <w:kern w:val="0"/>
          <w:szCs w:val="20"/>
        </w:rPr>
        <w:fldChar w:fldCharType="end"/>
      </w:r>
      <w:r>
        <w:rPr>
          <w:rFonts w:ascii="黑体" w:hAnsi="Times New Roman" w:eastAsia="黑体"/>
          <w:kern w:val="0"/>
          <w:szCs w:val="20"/>
        </w:rPr>
        <w:t>……………………………………</w:t>
      </w:r>
      <w:r>
        <w:rPr>
          <w:rFonts w:hint="eastAsia" w:ascii="宋体" w:hAnsi="宋体" w:eastAsia="宋体" w:cs="Times New Roman"/>
        </w:rPr>
        <w:t>(11)</w:t>
      </w:r>
    </w:p>
    <w:p>
      <w:pPr>
        <w:widowControl/>
        <w:tabs>
          <w:tab w:val="center" w:pos="4201"/>
          <w:tab w:val="right" w:leader="dot" w:pos="9298"/>
        </w:tabs>
        <w:autoSpaceDE w:val="0"/>
        <w:autoSpaceDN w:val="0"/>
        <w:ind w:firstLine="420" w:firstLineChars="200"/>
        <w:rPr>
          <w:rFonts w:ascii="宋体" w:hAnsi="Times New Roman"/>
          <w:kern w:val="0"/>
          <w:szCs w:val="20"/>
        </w:rPr>
      </w:pPr>
      <w:r>
        <w:rPr>
          <w:rFonts w:hint="eastAsia" w:ascii="宋体" w:hAnsi="Times New Roman"/>
          <w:kern w:val="0"/>
          <w:szCs w:val="20"/>
        </w:rPr>
        <w:t>式中</w:t>
      </w:r>
      <w:r>
        <w:rPr>
          <w:rFonts w:ascii="宋体" w:hAnsi="Times New Roman"/>
          <w:kern w:val="0"/>
          <w:szCs w:val="20"/>
        </w:rPr>
        <w:t>：</w:t>
      </w:r>
    </w:p>
    <w:p>
      <w:pPr>
        <w:widowControl/>
        <w:tabs>
          <w:tab w:val="center" w:pos="4201"/>
          <w:tab w:val="right" w:leader="dot" w:pos="9298"/>
        </w:tabs>
        <w:autoSpaceDE w:val="0"/>
        <w:autoSpaceDN w:val="0"/>
        <w:ind w:firstLine="420" w:firstLineChars="200"/>
        <w:rPr>
          <w:rFonts w:ascii="宋体" w:hAnsi="Times New Roman"/>
          <w:kern w:val="0"/>
          <w:szCs w:val="20"/>
        </w:rPr>
      </w:pPr>
      <w:r>
        <w:rPr>
          <w:rFonts w:ascii="Times New Roman" w:hAnsi="Times New Roman"/>
          <w:i/>
          <w:kern w:val="0"/>
          <w:szCs w:val="20"/>
        </w:rPr>
        <w:t xml:space="preserve">TOW  </w:t>
      </w:r>
      <w:r>
        <w:rPr>
          <w:rFonts w:ascii="宋体" w:hAnsi="Times New Roman"/>
          <w:kern w:val="0"/>
          <w:szCs w:val="20"/>
        </w:rPr>
        <w:t>—</w:t>
      </w:r>
      <w:r>
        <w:rPr>
          <w:rFonts w:ascii="宋体" w:hAnsi="Times New Roman"/>
          <w:kern w:val="0"/>
          <w:szCs w:val="20"/>
        </w:rPr>
        <w:sym w:font="Symbol" w:char="F0BE"/>
      </w:r>
      <w:r>
        <w:rPr>
          <w:rFonts w:hint="eastAsia" w:ascii="宋体" w:hAnsi="Times New Roman"/>
          <w:kern w:val="0"/>
          <w:szCs w:val="20"/>
        </w:rPr>
        <w:t>废水厌氧</w:t>
      </w:r>
      <w:r>
        <w:rPr>
          <w:rFonts w:ascii="宋体" w:hAnsi="Times New Roman"/>
          <w:kern w:val="0"/>
          <w:szCs w:val="20"/>
        </w:rPr>
        <w:t>处理去除</w:t>
      </w:r>
      <w:r>
        <w:rPr>
          <w:rFonts w:hint="eastAsia" w:ascii="宋体" w:hAnsi="Times New Roman"/>
          <w:kern w:val="0"/>
          <w:szCs w:val="20"/>
        </w:rPr>
        <w:t>的</w:t>
      </w:r>
      <w:r>
        <w:rPr>
          <w:rFonts w:ascii="宋体" w:hAnsi="Times New Roman"/>
          <w:kern w:val="0"/>
          <w:szCs w:val="20"/>
        </w:rPr>
        <w:t>有机物总量，单位为吨化学需氧量（</w:t>
      </w:r>
      <w:r>
        <w:rPr>
          <w:rFonts w:ascii="Times New Roman" w:hAnsi="Times New Roman"/>
          <w:kern w:val="0"/>
          <w:szCs w:val="20"/>
        </w:rPr>
        <w:t>tCOD</w:t>
      </w:r>
      <w:r>
        <w:rPr>
          <w:rFonts w:hint="eastAsia" w:ascii="宋体" w:hAnsi="Times New Roman"/>
          <w:kern w:val="0"/>
          <w:szCs w:val="20"/>
        </w:rPr>
        <w:t>）；</w:t>
      </w:r>
    </w:p>
    <w:p>
      <w:pPr>
        <w:widowControl/>
        <w:tabs>
          <w:tab w:val="center" w:pos="4201"/>
          <w:tab w:val="right" w:leader="dot" w:pos="9298"/>
        </w:tabs>
        <w:autoSpaceDE w:val="0"/>
        <w:autoSpaceDN w:val="0"/>
        <w:ind w:firstLine="420" w:firstLineChars="200"/>
        <w:rPr>
          <w:rFonts w:ascii="宋体" w:hAnsi="Times New Roman"/>
          <w:kern w:val="0"/>
          <w:szCs w:val="20"/>
        </w:rPr>
      </w:pPr>
      <w:r>
        <w:rPr>
          <w:rFonts w:ascii="Times New Roman" w:hAnsi="Times New Roman"/>
          <w:i/>
          <w:kern w:val="0"/>
          <w:szCs w:val="20"/>
        </w:rPr>
        <w:t xml:space="preserve">W    </w:t>
      </w:r>
      <w:r>
        <w:rPr>
          <w:rFonts w:ascii="宋体" w:hAnsi="Times New Roman"/>
          <w:kern w:val="0"/>
          <w:szCs w:val="20"/>
        </w:rPr>
        <w:t>—</w:t>
      </w:r>
      <w:r>
        <w:rPr>
          <w:rFonts w:ascii="宋体" w:hAnsi="Times New Roman"/>
          <w:kern w:val="0"/>
          <w:szCs w:val="20"/>
        </w:rPr>
        <w:sym w:font="Symbol" w:char="F0BE"/>
      </w:r>
      <w:r>
        <w:rPr>
          <w:rFonts w:hint="eastAsia" w:ascii="宋体" w:hAnsi="Times New Roman"/>
          <w:kern w:val="0"/>
          <w:szCs w:val="20"/>
        </w:rPr>
        <w:t>厌氧</w:t>
      </w:r>
      <w:r>
        <w:rPr>
          <w:rFonts w:ascii="宋体" w:hAnsi="Times New Roman"/>
          <w:kern w:val="0"/>
          <w:szCs w:val="20"/>
        </w:rPr>
        <w:t>处理的废水量，单位为</w:t>
      </w:r>
      <w:r>
        <w:rPr>
          <w:rFonts w:hint="eastAsia" w:ascii="宋体" w:hAnsi="Times New Roman"/>
          <w:kern w:val="0"/>
          <w:szCs w:val="20"/>
        </w:rPr>
        <w:t>立方米（</w:t>
      </w:r>
      <w:r>
        <w:rPr>
          <w:rFonts w:ascii="Times New Roman" w:hAnsi="Times New Roman"/>
          <w:kern w:val="0"/>
          <w:szCs w:val="20"/>
        </w:rPr>
        <w:t>m³</w:t>
      </w:r>
      <w:r>
        <w:rPr>
          <w:rFonts w:ascii="宋体" w:hAnsi="Times New Roman"/>
          <w:kern w:val="0"/>
          <w:szCs w:val="20"/>
        </w:rPr>
        <w:t>），</w:t>
      </w:r>
      <w:r>
        <w:rPr>
          <w:rFonts w:hint="eastAsia" w:ascii="宋体" w:hAnsi="Times New Roman"/>
          <w:kern w:val="0"/>
          <w:szCs w:val="20"/>
        </w:rPr>
        <w:t>采用</w:t>
      </w:r>
      <w:r>
        <w:rPr>
          <w:rFonts w:ascii="宋体" w:hAnsi="Times New Roman"/>
          <w:kern w:val="0"/>
          <w:szCs w:val="20"/>
        </w:rPr>
        <w:t>企业计量数据</w:t>
      </w:r>
      <w:r>
        <w:rPr>
          <w:rFonts w:hint="eastAsia" w:ascii="宋体" w:hAnsi="Times New Roman"/>
          <w:kern w:val="0"/>
          <w:szCs w:val="20"/>
        </w:rPr>
        <w:t>；</w:t>
      </w:r>
    </w:p>
    <w:p>
      <w:pPr>
        <w:widowControl/>
        <w:tabs>
          <w:tab w:val="center" w:pos="4201"/>
          <w:tab w:val="right" w:leader="dot" w:pos="9298"/>
        </w:tabs>
        <w:autoSpaceDE w:val="0"/>
        <w:autoSpaceDN w:val="0"/>
        <w:ind w:firstLine="420" w:firstLineChars="200"/>
        <w:rPr>
          <w:rFonts w:ascii="Times New Roman" w:hAnsi="Times New Roman"/>
          <w:kern w:val="0"/>
          <w:szCs w:val="20"/>
        </w:rPr>
      </w:pPr>
      <w:r>
        <w:rPr>
          <w:rFonts w:ascii="Times New Roman" w:hAnsi="Times New Roman"/>
          <w:i/>
          <w:kern w:val="0"/>
          <w:szCs w:val="20"/>
        </w:rPr>
        <w:t>COD</w:t>
      </w:r>
      <w:r>
        <w:rPr>
          <w:rFonts w:ascii="Times New Roman" w:hAnsi="Times New Roman"/>
          <w:kern w:val="0"/>
          <w:szCs w:val="20"/>
          <w:vertAlign w:val="subscript"/>
        </w:rPr>
        <w:t>in</w:t>
      </w:r>
      <w:r>
        <w:rPr>
          <w:rFonts w:ascii="Times New Roman" w:hAnsi="Times New Roman"/>
          <w:i/>
          <w:kern w:val="0"/>
          <w:szCs w:val="20"/>
        </w:rPr>
        <w:t xml:space="preserve"> </w:t>
      </w:r>
      <w:r>
        <w:rPr>
          <w:rFonts w:ascii="Times New Roman" w:hAnsi="Times New Roman"/>
          <w:kern w:val="0"/>
          <w:szCs w:val="20"/>
        </w:rPr>
        <w:t>—</w:t>
      </w:r>
      <w:r>
        <w:rPr>
          <w:rFonts w:ascii="Times New Roman" w:hAnsi="Times New Roman"/>
          <w:kern w:val="0"/>
          <w:szCs w:val="20"/>
        </w:rPr>
        <w:sym w:font="Symbol" w:char="F0BE"/>
      </w:r>
      <w:r>
        <w:rPr>
          <w:rFonts w:hint="eastAsia" w:ascii="Times New Roman" w:hAnsi="Times New Roman"/>
          <w:kern w:val="0"/>
          <w:szCs w:val="20"/>
        </w:rPr>
        <w:t>厌氧处理</w:t>
      </w:r>
      <w:r>
        <w:rPr>
          <w:rFonts w:ascii="Times New Roman" w:hAnsi="Times New Roman"/>
          <w:kern w:val="0"/>
          <w:szCs w:val="20"/>
        </w:rPr>
        <w:t>系统进口废水的每立方米千克化学需氧量（</w:t>
      </w:r>
      <w:r>
        <w:rPr>
          <w:rFonts w:hint="eastAsia" w:ascii="Times New Roman" w:hAnsi="Times New Roman"/>
          <w:kern w:val="0"/>
          <w:szCs w:val="20"/>
        </w:rPr>
        <w:t>kg</w:t>
      </w:r>
      <w:r>
        <w:rPr>
          <w:rFonts w:ascii="Times New Roman" w:hAnsi="Times New Roman"/>
          <w:kern w:val="0"/>
          <w:szCs w:val="20"/>
        </w:rPr>
        <w:t>COD/m³），</w:t>
      </w:r>
      <w:r>
        <w:rPr>
          <w:rFonts w:hint="eastAsia" w:ascii="Times New Roman" w:hAnsi="Times New Roman"/>
          <w:kern w:val="0"/>
          <w:szCs w:val="20"/>
        </w:rPr>
        <w:t>采用检测值</w:t>
      </w:r>
      <w:r>
        <w:rPr>
          <w:rFonts w:ascii="Times New Roman" w:hAnsi="Times New Roman"/>
          <w:kern w:val="0"/>
          <w:szCs w:val="20"/>
        </w:rPr>
        <w:t>的</w:t>
      </w:r>
      <w:r>
        <w:rPr>
          <w:rFonts w:hint="eastAsia" w:ascii="Times New Roman" w:hAnsi="Times New Roman"/>
          <w:kern w:val="0"/>
          <w:szCs w:val="20"/>
        </w:rPr>
        <w:t>年平均值；</w:t>
      </w:r>
    </w:p>
    <w:p>
      <w:pPr>
        <w:widowControl/>
        <w:tabs>
          <w:tab w:val="center" w:pos="4201"/>
          <w:tab w:val="right" w:leader="dot" w:pos="9298"/>
        </w:tabs>
        <w:autoSpaceDE w:val="0"/>
        <w:autoSpaceDN w:val="0"/>
        <w:ind w:firstLine="420" w:firstLineChars="200"/>
        <w:rPr>
          <w:rFonts w:ascii="Times New Roman" w:hAnsi="Times New Roman"/>
          <w:kern w:val="0"/>
          <w:szCs w:val="20"/>
        </w:rPr>
      </w:pPr>
      <w:r>
        <w:rPr>
          <w:rFonts w:ascii="Times New Roman" w:hAnsi="Times New Roman"/>
          <w:i/>
          <w:kern w:val="0"/>
          <w:szCs w:val="20"/>
        </w:rPr>
        <w:t>COD</w:t>
      </w:r>
      <w:r>
        <w:rPr>
          <w:rFonts w:ascii="Times New Roman" w:hAnsi="Times New Roman"/>
          <w:kern w:val="0"/>
          <w:szCs w:val="20"/>
          <w:vertAlign w:val="subscript"/>
        </w:rPr>
        <w:t>out</w:t>
      </w:r>
      <w:r>
        <w:rPr>
          <w:rFonts w:ascii="Times New Roman" w:hAnsi="Times New Roman"/>
          <w:i/>
          <w:kern w:val="0"/>
          <w:szCs w:val="20"/>
        </w:rPr>
        <w:t xml:space="preserve"> </w:t>
      </w:r>
      <w:r>
        <w:rPr>
          <w:rFonts w:ascii="Times New Roman" w:hAnsi="Times New Roman"/>
          <w:kern w:val="0"/>
          <w:szCs w:val="20"/>
        </w:rPr>
        <w:t>—</w:t>
      </w:r>
      <w:r>
        <w:rPr>
          <w:rFonts w:ascii="Times New Roman" w:hAnsi="Times New Roman"/>
          <w:kern w:val="0"/>
          <w:szCs w:val="20"/>
        </w:rPr>
        <w:sym w:font="Symbol" w:char="F0BE"/>
      </w:r>
      <w:r>
        <w:rPr>
          <w:rFonts w:hint="eastAsia" w:ascii="Times New Roman" w:hAnsi="Times New Roman"/>
          <w:kern w:val="0"/>
          <w:szCs w:val="20"/>
        </w:rPr>
        <w:t>厌氧处理</w:t>
      </w:r>
      <w:r>
        <w:rPr>
          <w:rFonts w:ascii="Times New Roman" w:hAnsi="Times New Roman"/>
          <w:kern w:val="0"/>
          <w:szCs w:val="20"/>
        </w:rPr>
        <w:t>系统</w:t>
      </w:r>
      <w:r>
        <w:rPr>
          <w:rFonts w:hint="eastAsia" w:ascii="Times New Roman" w:hAnsi="Times New Roman"/>
          <w:kern w:val="0"/>
          <w:szCs w:val="20"/>
        </w:rPr>
        <w:t>出口</w:t>
      </w:r>
      <w:r>
        <w:rPr>
          <w:rFonts w:ascii="Times New Roman" w:hAnsi="Times New Roman"/>
          <w:kern w:val="0"/>
          <w:szCs w:val="20"/>
        </w:rPr>
        <w:t>废水的每立方米千克化学需氧量（</w:t>
      </w:r>
      <w:r>
        <w:rPr>
          <w:rFonts w:hint="eastAsia" w:ascii="Times New Roman" w:hAnsi="Times New Roman"/>
          <w:kern w:val="0"/>
          <w:szCs w:val="20"/>
        </w:rPr>
        <w:t>kg</w:t>
      </w:r>
      <w:r>
        <w:rPr>
          <w:rFonts w:ascii="Times New Roman" w:hAnsi="Times New Roman"/>
          <w:kern w:val="0"/>
          <w:szCs w:val="20"/>
        </w:rPr>
        <w:t>COD/m³），</w:t>
      </w:r>
      <w:r>
        <w:rPr>
          <w:rFonts w:hint="eastAsia" w:ascii="Times New Roman" w:hAnsi="Times New Roman"/>
          <w:kern w:val="0"/>
          <w:szCs w:val="20"/>
        </w:rPr>
        <w:t>采用检测值</w:t>
      </w:r>
      <w:r>
        <w:rPr>
          <w:rFonts w:ascii="Times New Roman" w:hAnsi="Times New Roman"/>
          <w:kern w:val="0"/>
          <w:szCs w:val="20"/>
        </w:rPr>
        <w:t>的</w:t>
      </w:r>
      <w:r>
        <w:rPr>
          <w:rFonts w:hint="eastAsia" w:ascii="Times New Roman" w:hAnsi="Times New Roman"/>
          <w:kern w:val="0"/>
          <w:szCs w:val="20"/>
        </w:rPr>
        <w:t>年平均值。</w:t>
      </w:r>
    </w:p>
    <w:p>
      <w:pPr>
        <w:widowControl/>
        <w:tabs>
          <w:tab w:val="center" w:pos="4201"/>
          <w:tab w:val="right" w:leader="dot" w:pos="9298"/>
        </w:tabs>
        <w:autoSpaceDE w:val="0"/>
        <w:autoSpaceDN w:val="0"/>
        <w:ind w:left="780" w:leftChars="200" w:hanging="360" w:hangingChars="200"/>
        <w:rPr>
          <w:rFonts w:ascii="宋体" w:hAnsi="Times New Roman"/>
          <w:kern w:val="0"/>
          <w:szCs w:val="20"/>
        </w:rPr>
      </w:pPr>
      <w:r>
        <w:rPr>
          <w:rFonts w:hint="eastAsia" w:ascii="Times New Roman" w:hAnsi="Times New Roman" w:cs="Times New Roman"/>
          <w:kern w:val="0"/>
          <w:sz w:val="18"/>
          <w:szCs w:val="20"/>
        </w:rPr>
        <w:t>注：各</w:t>
      </w:r>
      <w:r>
        <w:rPr>
          <w:rFonts w:ascii="Times New Roman" w:hAnsi="Times New Roman" w:cs="Times New Roman"/>
          <w:kern w:val="0"/>
          <w:sz w:val="18"/>
          <w:szCs w:val="20"/>
        </w:rPr>
        <w:t>化学需氧量浓度检测值可以是企业</w:t>
      </w:r>
      <w:r>
        <w:rPr>
          <w:rFonts w:hint="eastAsia" w:ascii="Times New Roman" w:hAnsi="Times New Roman" w:cs="Times New Roman"/>
          <w:kern w:val="0"/>
          <w:sz w:val="18"/>
          <w:szCs w:val="20"/>
        </w:rPr>
        <w:t>自测</w:t>
      </w:r>
      <w:r>
        <w:rPr>
          <w:rFonts w:ascii="Times New Roman" w:hAnsi="Times New Roman" w:cs="Times New Roman"/>
          <w:kern w:val="0"/>
          <w:sz w:val="18"/>
          <w:szCs w:val="20"/>
        </w:rPr>
        <w:t>或委托第三方检测数据。</w:t>
      </w:r>
    </w:p>
    <w:p>
      <w:pPr>
        <w:tabs>
          <w:tab w:val="right" w:leader="dot" w:pos="9354"/>
        </w:tabs>
        <w:spacing w:before="156" w:beforeLines="50" w:after="156" w:afterLines="50"/>
        <w:outlineLvl w:val="4"/>
        <w:rPr>
          <w:rFonts w:ascii="黑体" w:hAnsi="Times New Roman" w:eastAsia="黑体"/>
          <w:kern w:val="0"/>
          <w:szCs w:val="20"/>
        </w:rPr>
      </w:pPr>
      <w:r>
        <w:rPr>
          <w:rFonts w:ascii="黑体" w:hAnsi="Times New Roman" w:eastAsia="黑体"/>
          <w:kern w:val="0"/>
          <w:szCs w:val="20"/>
        </w:rPr>
        <w:t>8</w:t>
      </w:r>
      <w:r>
        <w:rPr>
          <w:rFonts w:hint="eastAsia" w:ascii="黑体" w:hAnsi="Times New Roman" w:eastAsia="黑体"/>
          <w:kern w:val="0"/>
          <w:szCs w:val="20"/>
        </w:rPr>
        <w:t>.7.</w:t>
      </w:r>
      <w:r>
        <w:rPr>
          <w:rFonts w:ascii="黑体" w:hAnsi="Times New Roman" w:eastAsia="黑体"/>
          <w:kern w:val="0"/>
          <w:szCs w:val="20"/>
        </w:rPr>
        <w:t>2</w:t>
      </w:r>
      <w:r>
        <w:rPr>
          <w:rFonts w:hint="eastAsia" w:ascii="黑体" w:hAnsi="Times New Roman" w:eastAsia="黑体"/>
          <w:kern w:val="0"/>
          <w:szCs w:val="20"/>
        </w:rPr>
        <w:t>.</w:t>
      </w:r>
      <w:r>
        <w:rPr>
          <w:rFonts w:ascii="黑体" w:hAnsi="Times New Roman" w:eastAsia="黑体"/>
          <w:kern w:val="0"/>
          <w:szCs w:val="20"/>
        </w:rPr>
        <w:t>2</w:t>
      </w:r>
      <w:r>
        <w:rPr>
          <w:rFonts w:hint="eastAsia" w:ascii="黑体" w:hAnsi="Times New Roman" w:eastAsia="黑体"/>
          <w:kern w:val="0"/>
          <w:szCs w:val="20"/>
        </w:rPr>
        <w:t>　甲烷排放因子</w:t>
      </w:r>
    </w:p>
    <w:p>
      <w:pPr>
        <w:pStyle w:val="162"/>
        <w:ind w:firstLine="420"/>
      </w:pPr>
      <w:r>
        <w:rPr>
          <w:rFonts w:hint="eastAsia"/>
        </w:rPr>
        <w:t>甲烷排放因子的计算见公式</w:t>
      </w:r>
      <w:r>
        <w:t>（</w:t>
      </w:r>
      <w:r>
        <w:rPr>
          <w:rFonts w:hint="eastAsia"/>
        </w:rPr>
        <w:t>12</w:t>
      </w:r>
      <w:r>
        <w:t>）：</w:t>
      </w:r>
    </w:p>
    <w:p>
      <w:pPr>
        <w:tabs>
          <w:tab w:val="right" w:leader="dot" w:pos="9354"/>
        </w:tabs>
        <w:spacing w:before="156" w:beforeLines="50" w:after="156" w:afterLines="50"/>
        <w:ind w:firstLine="420" w:firstLineChars="200"/>
        <w:jc w:val="right"/>
        <w:rPr>
          <w:rFonts w:ascii="黑体" w:hAnsi="Times New Roman" w:eastAsia="黑体"/>
          <w:kern w:val="0"/>
          <w:szCs w:val="20"/>
        </w:rPr>
      </w:pPr>
      <w:r>
        <w:rPr>
          <w:position w:val="-12"/>
        </w:rPr>
        <w:object>
          <v:shape id="_x0000_i1033" o:spt="75" type="#_x0000_t75" style="height:18.15pt;width:80.15pt;" o:ole="t" filled="f" coordsize="21600,21600">
            <v:path/>
            <v:fill on="f" focussize="0,0"/>
            <v:stroke/>
            <v:imagedata r:id="rId26" o:title=""/>
            <o:lock v:ext="edit" aspectratio="t"/>
            <w10:wrap type="none"/>
            <w10:anchorlock/>
          </v:shape>
          <o:OLEObject Type="Embed" ProgID="Equation.DSMT4" ShapeID="_x0000_i1033" DrawAspect="Content" ObjectID="_1468075731" r:id="rId25">
            <o:LockedField>false</o:LockedField>
          </o:OLEObject>
        </w:object>
      </w:r>
      <w:r>
        <w:rPr>
          <w:rFonts w:ascii="黑体" w:hAnsi="Times New Roman" w:eastAsia="黑体"/>
          <w:kern w:val="0"/>
          <w:szCs w:val="20"/>
        </w:rPr>
        <w:t>………………………………………………</w:t>
      </w:r>
      <w:r>
        <w:rPr>
          <w:rFonts w:hint="eastAsia" w:ascii="宋体" w:hAnsi="宋体" w:eastAsia="宋体" w:cs="Times New Roman"/>
        </w:rPr>
        <w:t xml:space="preserve"> (</w:t>
      </w:r>
      <w:r>
        <w:rPr>
          <w:rFonts w:ascii="宋体" w:hAnsi="宋体" w:eastAsia="宋体" w:cs="Times New Roman"/>
        </w:rPr>
        <w:t>1</w:t>
      </w:r>
      <w:r>
        <w:rPr>
          <w:rFonts w:hint="eastAsia" w:ascii="宋体" w:hAnsi="宋体" w:eastAsia="宋体" w:cs="Times New Roman"/>
        </w:rPr>
        <w:t>2)</w:t>
      </w:r>
    </w:p>
    <w:p>
      <w:pPr>
        <w:widowControl/>
        <w:tabs>
          <w:tab w:val="center" w:pos="4201"/>
          <w:tab w:val="right" w:leader="dot" w:pos="9298"/>
        </w:tabs>
        <w:autoSpaceDE w:val="0"/>
        <w:autoSpaceDN w:val="0"/>
        <w:ind w:firstLine="420" w:firstLineChars="200"/>
        <w:rPr>
          <w:rFonts w:ascii="宋体" w:hAnsi="Times New Roman"/>
          <w:kern w:val="0"/>
          <w:szCs w:val="20"/>
        </w:rPr>
      </w:pPr>
      <w:r>
        <w:rPr>
          <w:rFonts w:hint="eastAsia" w:ascii="宋体" w:hAnsi="Times New Roman"/>
          <w:kern w:val="0"/>
          <w:szCs w:val="20"/>
        </w:rPr>
        <w:t>式中</w:t>
      </w:r>
      <w:r>
        <w:rPr>
          <w:rFonts w:ascii="宋体" w:hAnsi="Times New Roman"/>
          <w:kern w:val="0"/>
          <w:szCs w:val="20"/>
        </w:rPr>
        <w:t>：</w:t>
      </w:r>
    </w:p>
    <w:p>
      <w:pPr>
        <w:widowControl/>
        <w:tabs>
          <w:tab w:val="center" w:pos="4201"/>
          <w:tab w:val="right" w:leader="dot" w:pos="9298"/>
        </w:tabs>
        <w:autoSpaceDE w:val="0"/>
        <w:autoSpaceDN w:val="0"/>
        <w:ind w:firstLine="420" w:firstLineChars="200"/>
        <w:rPr>
          <w:rFonts w:ascii="宋体" w:hAnsi="Times New Roman"/>
          <w:kern w:val="0"/>
          <w:szCs w:val="20"/>
        </w:rPr>
      </w:pPr>
      <w:r>
        <w:rPr>
          <w:rFonts w:ascii="Times New Roman" w:hAnsi="Times New Roman"/>
          <w:i/>
          <w:kern w:val="0"/>
          <w:szCs w:val="20"/>
        </w:rPr>
        <w:t xml:space="preserve">EF   </w:t>
      </w:r>
      <w:r>
        <w:rPr>
          <w:rFonts w:ascii="宋体" w:hAnsi="Times New Roman"/>
          <w:kern w:val="0"/>
          <w:szCs w:val="20"/>
        </w:rPr>
        <w:t>—</w:t>
      </w:r>
      <w:r>
        <w:rPr>
          <w:rFonts w:ascii="宋体" w:hAnsi="Times New Roman"/>
          <w:kern w:val="0"/>
          <w:szCs w:val="20"/>
        </w:rPr>
        <w:sym w:font="Symbol" w:char="F0BE"/>
      </w:r>
      <w:r>
        <w:rPr>
          <w:rFonts w:hint="eastAsia" w:ascii="宋体" w:hAnsi="Times New Roman"/>
          <w:kern w:val="0"/>
          <w:szCs w:val="20"/>
        </w:rPr>
        <w:t>甲烷</w:t>
      </w:r>
      <w:r>
        <w:rPr>
          <w:rFonts w:ascii="宋体" w:hAnsi="Times New Roman"/>
          <w:kern w:val="0"/>
          <w:szCs w:val="20"/>
        </w:rPr>
        <w:t>排放因子，单位为吨甲烷</w:t>
      </w:r>
      <w:r>
        <w:rPr>
          <w:rFonts w:hint="eastAsia" w:ascii="宋体" w:hAnsi="Times New Roman"/>
          <w:kern w:val="0"/>
          <w:szCs w:val="20"/>
        </w:rPr>
        <w:t>每</w:t>
      </w:r>
      <w:r>
        <w:rPr>
          <w:rFonts w:ascii="宋体" w:hAnsi="Times New Roman"/>
          <w:kern w:val="0"/>
          <w:szCs w:val="20"/>
        </w:rPr>
        <w:t>吨化学需要量，单位为吨（</w:t>
      </w:r>
      <w:r>
        <w:rPr>
          <w:rFonts w:ascii="Times New Roman" w:hAnsi="Times New Roman"/>
          <w:kern w:val="0"/>
          <w:szCs w:val="20"/>
        </w:rPr>
        <w:t>tCH</w:t>
      </w:r>
      <w:r>
        <w:rPr>
          <w:rFonts w:ascii="Times New Roman" w:hAnsi="Times New Roman"/>
          <w:kern w:val="0"/>
          <w:szCs w:val="20"/>
          <w:vertAlign w:val="subscript"/>
        </w:rPr>
        <w:t>4</w:t>
      </w:r>
      <w:r>
        <w:rPr>
          <w:rFonts w:ascii="Times New Roman" w:hAnsi="Times New Roman"/>
          <w:kern w:val="0"/>
          <w:szCs w:val="20"/>
        </w:rPr>
        <w:t>/tCOD</w:t>
      </w:r>
      <w:r>
        <w:rPr>
          <w:rFonts w:hint="eastAsia" w:ascii="宋体" w:hAnsi="Times New Roman"/>
          <w:kern w:val="0"/>
          <w:szCs w:val="20"/>
        </w:rPr>
        <w:t>）；</w:t>
      </w:r>
    </w:p>
    <w:p>
      <w:pPr>
        <w:widowControl/>
        <w:tabs>
          <w:tab w:val="center" w:pos="4201"/>
          <w:tab w:val="right" w:leader="dot" w:pos="9298"/>
        </w:tabs>
        <w:autoSpaceDE w:val="0"/>
        <w:autoSpaceDN w:val="0"/>
        <w:ind w:firstLine="420" w:firstLineChars="200"/>
        <w:rPr>
          <w:rFonts w:ascii="宋体" w:hAnsi="Times New Roman"/>
          <w:kern w:val="0"/>
          <w:szCs w:val="20"/>
        </w:rPr>
      </w:pPr>
      <w:r>
        <w:rPr>
          <w:rFonts w:ascii="Times New Roman" w:hAnsi="Times New Roman"/>
          <w:i/>
          <w:kern w:val="0"/>
          <w:szCs w:val="20"/>
        </w:rPr>
        <w:t>B</w:t>
      </w:r>
      <w:r>
        <w:rPr>
          <w:rFonts w:ascii="Times New Roman" w:hAnsi="Times New Roman"/>
          <w:kern w:val="0"/>
          <w:szCs w:val="20"/>
          <w:vertAlign w:val="subscript"/>
        </w:rPr>
        <w:t xml:space="preserve">0 </w:t>
      </w:r>
      <w:r>
        <w:rPr>
          <w:rFonts w:ascii="Times New Roman" w:hAnsi="Times New Roman"/>
          <w:i/>
          <w:kern w:val="0"/>
          <w:szCs w:val="20"/>
        </w:rPr>
        <w:t xml:space="preserve">   </w:t>
      </w:r>
      <w:r>
        <w:rPr>
          <w:rFonts w:ascii="宋体" w:hAnsi="Times New Roman"/>
          <w:kern w:val="0"/>
          <w:szCs w:val="20"/>
        </w:rPr>
        <w:t>—</w:t>
      </w:r>
      <w:r>
        <w:rPr>
          <w:rFonts w:ascii="宋体" w:hAnsi="Times New Roman"/>
          <w:kern w:val="0"/>
          <w:szCs w:val="20"/>
        </w:rPr>
        <w:sym w:font="Symbol" w:char="F0BE"/>
      </w:r>
      <w:r>
        <w:rPr>
          <w:rFonts w:hint="eastAsia" w:ascii="宋体" w:hAnsi="Times New Roman"/>
          <w:kern w:val="0"/>
          <w:szCs w:val="20"/>
        </w:rPr>
        <w:t>废水厌氧</w:t>
      </w:r>
      <w:r>
        <w:rPr>
          <w:rFonts w:ascii="宋体" w:hAnsi="Times New Roman"/>
          <w:kern w:val="0"/>
          <w:szCs w:val="20"/>
        </w:rPr>
        <w:t>处理系统的甲烷</w:t>
      </w:r>
      <w:r>
        <w:rPr>
          <w:rFonts w:hint="eastAsia" w:ascii="宋体" w:hAnsi="Times New Roman"/>
          <w:kern w:val="0"/>
          <w:szCs w:val="20"/>
        </w:rPr>
        <w:t>最大</w:t>
      </w:r>
      <w:r>
        <w:rPr>
          <w:rFonts w:ascii="宋体" w:hAnsi="Times New Roman"/>
          <w:kern w:val="0"/>
          <w:szCs w:val="20"/>
        </w:rPr>
        <w:t>生产</w:t>
      </w:r>
      <w:r>
        <w:rPr>
          <w:rFonts w:hint="eastAsia" w:ascii="宋体" w:hAnsi="Times New Roman"/>
          <w:kern w:val="0"/>
          <w:szCs w:val="20"/>
        </w:rPr>
        <w:t>能</w:t>
      </w:r>
      <w:r>
        <w:rPr>
          <w:rFonts w:ascii="宋体" w:hAnsi="Times New Roman"/>
          <w:kern w:val="0"/>
          <w:szCs w:val="20"/>
        </w:rPr>
        <w:t>力，单位为吨甲烷每吨化学需氧量（</w:t>
      </w:r>
      <w:r>
        <w:rPr>
          <w:rFonts w:ascii="Times New Roman" w:hAnsi="Times New Roman"/>
          <w:kern w:val="0"/>
          <w:szCs w:val="20"/>
        </w:rPr>
        <w:t>tCH</w:t>
      </w:r>
      <w:r>
        <w:rPr>
          <w:rFonts w:ascii="Times New Roman" w:hAnsi="Times New Roman"/>
          <w:kern w:val="0"/>
          <w:szCs w:val="20"/>
          <w:vertAlign w:val="subscript"/>
        </w:rPr>
        <w:t>4</w:t>
      </w:r>
      <w:r>
        <w:rPr>
          <w:rFonts w:ascii="Times New Roman" w:hAnsi="Times New Roman"/>
          <w:kern w:val="0"/>
          <w:szCs w:val="20"/>
        </w:rPr>
        <w:t>/tCOD</w:t>
      </w:r>
      <w:r>
        <w:rPr>
          <w:rFonts w:ascii="宋体" w:hAnsi="Times New Roman"/>
          <w:kern w:val="0"/>
          <w:szCs w:val="20"/>
        </w:rPr>
        <w:t>）</w:t>
      </w:r>
      <w:r>
        <w:rPr>
          <w:rFonts w:hint="eastAsia" w:ascii="宋体" w:hAnsi="Times New Roman"/>
          <w:kern w:val="0"/>
          <w:szCs w:val="20"/>
        </w:rPr>
        <w:t>；</w:t>
      </w:r>
    </w:p>
    <w:p>
      <w:pPr>
        <w:widowControl/>
        <w:tabs>
          <w:tab w:val="center" w:pos="4201"/>
          <w:tab w:val="right" w:leader="dot" w:pos="9298"/>
        </w:tabs>
        <w:autoSpaceDE w:val="0"/>
        <w:autoSpaceDN w:val="0"/>
        <w:ind w:firstLine="420" w:firstLineChars="200"/>
        <w:rPr>
          <w:rFonts w:ascii="Times New Roman" w:hAnsi="Times New Roman"/>
          <w:kern w:val="0"/>
          <w:szCs w:val="20"/>
        </w:rPr>
      </w:pPr>
      <w:r>
        <w:rPr>
          <w:rFonts w:ascii="Times New Roman" w:hAnsi="Times New Roman"/>
          <w:i/>
          <w:kern w:val="0"/>
          <w:szCs w:val="20"/>
        </w:rPr>
        <w:t xml:space="preserve">MCF  </w:t>
      </w:r>
      <w:r>
        <w:rPr>
          <w:rFonts w:ascii="Times New Roman" w:hAnsi="Times New Roman"/>
          <w:kern w:val="0"/>
          <w:szCs w:val="20"/>
        </w:rPr>
        <w:t>—</w:t>
      </w:r>
      <w:r>
        <w:rPr>
          <w:rFonts w:ascii="Times New Roman" w:hAnsi="Times New Roman"/>
          <w:kern w:val="0"/>
          <w:szCs w:val="20"/>
        </w:rPr>
        <w:sym w:font="Symbol" w:char="F0BE"/>
      </w:r>
      <w:r>
        <w:rPr>
          <w:rFonts w:hint="eastAsia" w:ascii="Times New Roman" w:hAnsi="Times New Roman"/>
          <w:kern w:val="0"/>
          <w:szCs w:val="20"/>
        </w:rPr>
        <w:t>甲烷修正</w:t>
      </w:r>
      <w:r>
        <w:rPr>
          <w:rFonts w:ascii="Times New Roman" w:hAnsi="Times New Roman"/>
          <w:kern w:val="0"/>
          <w:szCs w:val="20"/>
        </w:rPr>
        <w:t>因子，无量纲</w:t>
      </w:r>
      <w:r>
        <w:rPr>
          <w:rFonts w:hint="eastAsia" w:ascii="Times New Roman" w:hAnsi="Times New Roman"/>
          <w:kern w:val="0"/>
          <w:szCs w:val="20"/>
        </w:rPr>
        <w:t>。</w:t>
      </w:r>
    </w:p>
    <w:p>
      <w:pPr>
        <w:widowControl/>
        <w:tabs>
          <w:tab w:val="center" w:pos="4201"/>
          <w:tab w:val="right" w:leader="dot" w:pos="9298"/>
        </w:tabs>
        <w:autoSpaceDE w:val="0"/>
        <w:autoSpaceDN w:val="0"/>
        <w:ind w:left="780" w:leftChars="200" w:hanging="360" w:hangingChars="200"/>
        <w:rPr>
          <w:rFonts w:ascii="Times New Roman" w:hAnsi="Times New Roman" w:cs="Times New Roman"/>
          <w:kern w:val="0"/>
          <w:sz w:val="18"/>
          <w:szCs w:val="20"/>
        </w:rPr>
      </w:pPr>
      <w:r>
        <w:rPr>
          <w:rFonts w:ascii="Times New Roman" w:hAnsi="Times New Roman" w:cs="Times New Roman"/>
          <w:kern w:val="0"/>
          <w:sz w:val="18"/>
          <w:szCs w:val="20"/>
        </w:rPr>
        <w:t>注：对于废水厌氧处理系统的甲烷最大生产能力B</w:t>
      </w:r>
      <w:r>
        <w:rPr>
          <w:rFonts w:ascii="Times New Roman" w:hAnsi="Times New Roman" w:cs="Times New Roman"/>
          <w:kern w:val="0"/>
          <w:sz w:val="18"/>
          <w:szCs w:val="20"/>
          <w:vertAlign w:val="subscript"/>
        </w:rPr>
        <w:t>0</w:t>
      </w:r>
      <w:r>
        <w:rPr>
          <w:rFonts w:ascii="Times New Roman" w:hAnsi="Times New Roman" w:cs="Times New Roman"/>
          <w:kern w:val="0"/>
          <w:sz w:val="18"/>
          <w:szCs w:val="20"/>
        </w:rPr>
        <w:t>，优先使用国家公布的数据，如果没有，则采用本文件的推荐值0.25kg CH</w:t>
      </w:r>
      <w:r>
        <w:rPr>
          <w:rFonts w:ascii="Times New Roman" w:hAnsi="Times New Roman" w:cs="Times New Roman"/>
          <w:kern w:val="0"/>
          <w:sz w:val="18"/>
          <w:szCs w:val="20"/>
          <w:vertAlign w:val="subscript"/>
        </w:rPr>
        <w:t>4</w:t>
      </w:r>
      <w:r>
        <w:rPr>
          <w:rFonts w:ascii="Times New Roman" w:hAnsi="Times New Roman" w:cs="Times New Roman"/>
          <w:kern w:val="0"/>
          <w:sz w:val="18"/>
          <w:szCs w:val="20"/>
        </w:rPr>
        <w:t>/kg COD。</w:t>
      </w:r>
    </w:p>
    <w:p>
      <w:pPr>
        <w:widowControl/>
        <w:tabs>
          <w:tab w:val="center" w:pos="4201"/>
          <w:tab w:val="right" w:leader="dot" w:pos="9298"/>
        </w:tabs>
        <w:autoSpaceDE w:val="0"/>
        <w:autoSpaceDN w:val="0"/>
        <w:ind w:left="840" w:leftChars="400"/>
        <w:rPr>
          <w:rFonts w:ascii="Times New Roman" w:hAnsi="Times New Roman" w:cs="Times New Roman"/>
          <w:kern w:val="0"/>
          <w:sz w:val="18"/>
          <w:szCs w:val="20"/>
        </w:rPr>
      </w:pPr>
      <w:r>
        <w:rPr>
          <w:rFonts w:ascii="Times New Roman" w:hAnsi="Times New Roman" w:cs="Times New Roman"/>
          <w:kern w:val="0"/>
          <w:sz w:val="18"/>
          <w:szCs w:val="20"/>
        </w:rPr>
        <w:t>对于甲烷修正因子MCF，具备条件的企业可开展实测，或委托有资质的专业机构进行检测，或采用本文件的推荐值0.3。</w:t>
      </w:r>
    </w:p>
    <w:p>
      <w:pPr>
        <w:pStyle w:val="175"/>
        <w:spacing w:before="312" w:after="312"/>
        <w:ind w:left="0"/>
      </w:pPr>
      <w:bookmarkStart w:id="78" w:name="_Toc118212852"/>
      <w:bookmarkStart w:id="79" w:name="_Toc118213309"/>
      <w:r>
        <w:rPr>
          <w:rFonts w:hint="eastAsia"/>
        </w:rPr>
        <w:t>产品碳足迹</w:t>
      </w:r>
      <w:r>
        <w:t>核算</w:t>
      </w:r>
      <w:r>
        <w:rPr>
          <w:rFonts w:hint="eastAsia"/>
        </w:rPr>
        <w:t>报告</w:t>
      </w:r>
      <w:bookmarkEnd w:id="78"/>
      <w:bookmarkEnd w:id="79"/>
    </w:p>
    <w:p>
      <w:pPr>
        <w:widowControl/>
        <w:numPr>
          <w:ilvl w:val="2"/>
          <w:numId w:val="16"/>
        </w:numPr>
        <w:spacing w:before="156" w:beforeLines="50" w:after="156" w:afterLines="50"/>
        <w:outlineLvl w:val="1"/>
        <w:rPr>
          <w:rFonts w:ascii="黑体" w:hAnsi="Times New Roman" w:eastAsia="黑体"/>
          <w:kern w:val="0"/>
          <w:szCs w:val="20"/>
        </w:rPr>
      </w:pPr>
      <w:bookmarkStart w:id="80" w:name="_Toc118212853"/>
      <w:bookmarkStart w:id="81" w:name="OLE_LINK13"/>
      <w:r>
        <w:rPr>
          <w:rFonts w:hint="eastAsia" w:ascii="黑体" w:hAnsi="Times New Roman" w:eastAsia="黑体"/>
          <w:kern w:val="0"/>
          <w:szCs w:val="20"/>
        </w:rPr>
        <w:t>产品碳足迹</w:t>
      </w:r>
      <w:r>
        <w:rPr>
          <w:rFonts w:ascii="黑体" w:hAnsi="Times New Roman" w:eastAsia="黑体"/>
          <w:kern w:val="0"/>
          <w:szCs w:val="20"/>
        </w:rPr>
        <w:t>报告应</w:t>
      </w:r>
      <w:r>
        <w:rPr>
          <w:rFonts w:hint="eastAsia" w:ascii="黑体" w:hAnsi="Times New Roman" w:eastAsia="黑体"/>
          <w:kern w:val="0"/>
          <w:szCs w:val="20"/>
        </w:rPr>
        <w:t>至少</w:t>
      </w:r>
      <w:r>
        <w:rPr>
          <w:rFonts w:ascii="黑体" w:hAnsi="Times New Roman" w:eastAsia="黑体"/>
          <w:kern w:val="0"/>
          <w:szCs w:val="20"/>
        </w:rPr>
        <w:t>包含以下内容：</w:t>
      </w:r>
      <w:bookmarkEnd w:id="80"/>
    </w:p>
    <w:bookmarkEnd w:id="81"/>
    <w:p>
      <w:pPr>
        <w:pStyle w:val="162"/>
        <w:ind w:firstLine="420"/>
      </w:pPr>
      <w:r>
        <w:t xml:space="preserve">—— </w:t>
      </w:r>
      <w:r>
        <w:rPr>
          <w:rFonts w:hint="eastAsia"/>
        </w:rPr>
        <w:t>产品名称、规格、型号和功能描述；</w:t>
      </w:r>
    </w:p>
    <w:p>
      <w:pPr>
        <w:pStyle w:val="162"/>
        <w:ind w:firstLine="420"/>
      </w:pPr>
      <w:r>
        <w:t>——</w:t>
      </w:r>
      <w:r>
        <w:rPr>
          <w:rFonts w:hint="eastAsia"/>
        </w:rPr>
        <w:t xml:space="preserve"> 功能</w:t>
      </w:r>
      <w:r>
        <w:t>单位</w:t>
      </w:r>
      <w:r>
        <w:rPr>
          <w:rFonts w:hint="eastAsia"/>
        </w:rPr>
        <w:t>；</w:t>
      </w:r>
    </w:p>
    <w:p>
      <w:pPr>
        <w:pStyle w:val="162"/>
        <w:ind w:firstLine="420"/>
      </w:pPr>
      <w:r>
        <w:t>——</w:t>
      </w:r>
      <w:r>
        <w:rPr>
          <w:rFonts w:hint="eastAsia"/>
        </w:rPr>
        <w:t xml:space="preserve"> 系统边界；</w:t>
      </w:r>
    </w:p>
    <w:p>
      <w:pPr>
        <w:pStyle w:val="162"/>
        <w:ind w:firstLine="420"/>
      </w:pPr>
      <w:r>
        <w:t>——</w:t>
      </w:r>
      <w:r>
        <w:rPr>
          <w:rFonts w:hint="eastAsia"/>
        </w:rPr>
        <w:t xml:space="preserve"> 核算</w:t>
      </w:r>
      <w:r>
        <w:t>期</w:t>
      </w:r>
      <w:r>
        <w:rPr>
          <w:rFonts w:hint="eastAsia"/>
        </w:rPr>
        <w:t>；</w:t>
      </w:r>
    </w:p>
    <w:p>
      <w:pPr>
        <w:pStyle w:val="162"/>
        <w:ind w:firstLine="420"/>
      </w:pPr>
      <w:r>
        <w:t>——</w:t>
      </w:r>
      <w:r>
        <w:rPr>
          <w:rFonts w:hint="eastAsia"/>
        </w:rPr>
        <w:t xml:space="preserve"> 核算依据；</w:t>
      </w:r>
    </w:p>
    <w:p>
      <w:pPr>
        <w:pStyle w:val="162"/>
        <w:ind w:firstLine="420"/>
      </w:pPr>
      <w:r>
        <w:t>——</w:t>
      </w:r>
      <w:r>
        <w:rPr>
          <w:rFonts w:hint="eastAsia"/>
        </w:rPr>
        <w:t xml:space="preserve"> 生命周期</w:t>
      </w:r>
      <w:r>
        <w:t>阶段</w:t>
      </w:r>
      <w:r>
        <w:rPr>
          <w:rFonts w:hint="eastAsia"/>
        </w:rPr>
        <w:t>描述；</w:t>
      </w:r>
    </w:p>
    <w:p>
      <w:pPr>
        <w:pStyle w:val="162"/>
        <w:ind w:firstLine="420"/>
      </w:pPr>
      <w:r>
        <w:t>——</w:t>
      </w:r>
      <w:r>
        <w:rPr>
          <w:rFonts w:hint="eastAsia"/>
        </w:rPr>
        <w:t xml:space="preserve"> 数据取舍</w:t>
      </w:r>
      <w:r>
        <w:t>准则</w:t>
      </w:r>
      <w:r>
        <w:rPr>
          <w:rFonts w:hint="eastAsia"/>
        </w:rPr>
        <w:t>描述；</w:t>
      </w:r>
    </w:p>
    <w:p>
      <w:pPr>
        <w:pStyle w:val="162"/>
        <w:ind w:firstLine="420"/>
      </w:pPr>
      <w:r>
        <w:t>——</w:t>
      </w:r>
      <w:r>
        <w:rPr>
          <w:rFonts w:hint="eastAsia"/>
        </w:rPr>
        <w:t xml:space="preserve"> 产品碳足迹；</w:t>
      </w:r>
    </w:p>
    <w:p>
      <w:pPr>
        <w:pStyle w:val="162"/>
        <w:ind w:firstLine="420"/>
      </w:pPr>
      <w:r>
        <w:t>——</w:t>
      </w:r>
      <w:r>
        <w:rPr>
          <w:rFonts w:hint="eastAsia"/>
        </w:rPr>
        <w:t xml:space="preserve"> 结论和</w:t>
      </w:r>
      <w:r>
        <w:t>不确定性说明</w:t>
      </w:r>
      <w:r>
        <w:rPr>
          <w:rFonts w:hint="eastAsia"/>
        </w:rPr>
        <w:t>；</w:t>
      </w:r>
    </w:p>
    <w:p>
      <w:pPr>
        <w:pStyle w:val="162"/>
        <w:ind w:firstLine="420"/>
      </w:pPr>
      <w:r>
        <w:t>——</w:t>
      </w:r>
      <w:r>
        <w:rPr>
          <w:rFonts w:hint="eastAsia"/>
        </w:rPr>
        <w:t xml:space="preserve"> 其他需要</w:t>
      </w:r>
      <w:r>
        <w:t>说明的情况</w:t>
      </w:r>
      <w:r>
        <w:rPr>
          <w:rFonts w:hint="eastAsia"/>
        </w:rPr>
        <w:t>。</w:t>
      </w:r>
    </w:p>
    <w:p>
      <w:pPr>
        <w:widowControl/>
        <w:numPr>
          <w:ilvl w:val="2"/>
          <w:numId w:val="16"/>
        </w:numPr>
        <w:spacing w:before="156" w:beforeLines="50" w:after="156" w:afterLines="50"/>
        <w:outlineLvl w:val="1"/>
        <w:rPr>
          <w:rFonts w:ascii="黑体" w:hAnsi="Times New Roman" w:eastAsia="黑体"/>
          <w:kern w:val="0"/>
          <w:szCs w:val="20"/>
        </w:rPr>
      </w:pPr>
      <w:bookmarkStart w:id="82" w:name="_Toc118212854"/>
      <w:r>
        <w:rPr>
          <w:rFonts w:hint="eastAsia" w:ascii="黑体" w:hAnsi="Times New Roman" w:eastAsia="黑体"/>
          <w:kern w:val="0"/>
          <w:szCs w:val="20"/>
        </w:rPr>
        <w:t>聚氨酯超细纤维合成革产品碳足迹</w:t>
      </w:r>
      <w:r>
        <w:rPr>
          <w:rFonts w:ascii="黑体" w:hAnsi="Times New Roman" w:eastAsia="黑体"/>
          <w:kern w:val="0"/>
          <w:szCs w:val="20"/>
        </w:rPr>
        <w:t>报告</w:t>
      </w:r>
      <w:r>
        <w:rPr>
          <w:rFonts w:hint="eastAsia" w:ascii="黑体" w:hAnsi="Times New Roman" w:eastAsia="黑体"/>
          <w:kern w:val="0"/>
          <w:szCs w:val="20"/>
        </w:rPr>
        <w:t>模板可</w:t>
      </w:r>
      <w:r>
        <w:rPr>
          <w:rFonts w:ascii="黑体" w:hAnsi="Times New Roman" w:eastAsia="黑体"/>
          <w:kern w:val="0"/>
          <w:szCs w:val="20"/>
        </w:rPr>
        <w:t>参考附录A</w:t>
      </w:r>
      <w:r>
        <w:rPr>
          <w:rFonts w:hint="eastAsia" w:ascii="黑体" w:hAnsi="Times New Roman" w:eastAsia="黑体"/>
          <w:kern w:val="0"/>
          <w:szCs w:val="20"/>
        </w:rPr>
        <w:t>。</w:t>
      </w:r>
      <w:bookmarkEnd w:id="82"/>
    </w:p>
    <w:p>
      <w:pPr>
        <w:widowControl/>
        <w:tabs>
          <w:tab w:val="center" w:pos="4201"/>
          <w:tab w:val="right" w:leader="dot" w:pos="9298"/>
        </w:tabs>
        <w:autoSpaceDE w:val="0"/>
        <w:autoSpaceDN w:val="0"/>
        <w:ind w:firstLine="420" w:firstLineChars="200"/>
        <w:rPr>
          <w:rFonts w:ascii="宋体" w:hAnsi="Times New Roman"/>
          <w:kern w:val="0"/>
          <w:szCs w:val="20"/>
        </w:rPr>
        <w:sectPr>
          <w:footerReference r:id="rId5" w:type="default"/>
          <w:headerReference r:id="rId4" w:type="even"/>
          <w:footerReference r:id="rId6" w:type="even"/>
          <w:type w:val="continuous"/>
          <w:pgSz w:w="11906" w:h="16838"/>
          <w:pgMar w:top="1134" w:right="1134" w:bottom="1134" w:left="1418" w:header="1418" w:footer="1134" w:gutter="284"/>
          <w:pgNumType w:start="1"/>
          <w:cols w:space="425" w:num="1"/>
          <w:formProt w:val="0"/>
          <w:docGrid w:type="lines" w:linePitch="312" w:charSpace="0"/>
        </w:sectPr>
      </w:pPr>
    </w:p>
    <w:p>
      <w:pPr>
        <w:pStyle w:val="179"/>
        <w:tabs>
          <w:tab w:val="clear" w:pos="360"/>
        </w:tabs>
        <w:ind w:left="420"/>
        <w:rPr>
          <w:vanish w:val="0"/>
        </w:rPr>
      </w:pPr>
      <w:bookmarkStart w:id="83" w:name="BookMark5"/>
    </w:p>
    <w:p>
      <w:pPr>
        <w:pStyle w:val="180"/>
        <w:tabs>
          <w:tab w:val="clear" w:pos="360"/>
        </w:tabs>
        <w:ind w:left="425"/>
        <w:rPr>
          <w:vanish w:val="0"/>
        </w:rPr>
      </w:pPr>
    </w:p>
    <w:p>
      <w:pPr>
        <w:pStyle w:val="164"/>
        <w:numPr>
          <w:ilvl w:val="0"/>
          <w:numId w:val="8"/>
        </w:numPr>
        <w:spacing w:before="78" w:after="156"/>
        <w:ind w:left="0"/>
      </w:pPr>
      <w:bookmarkStart w:id="84" w:name="_Toc118213310"/>
      <w:bookmarkEnd w:id="84"/>
      <w:bookmarkStart w:id="85" w:name="_Toc118212855"/>
    </w:p>
    <w:p>
      <w:pPr>
        <w:pStyle w:val="164"/>
        <w:spacing w:before="78" w:after="156"/>
      </w:pPr>
      <w:bookmarkStart w:id="86" w:name="_Toc118213311"/>
      <w:r>
        <w:rPr>
          <w:rFonts w:hint="eastAsia"/>
        </w:rPr>
        <w:t>（资料性）</w:t>
      </w:r>
      <w:bookmarkEnd w:id="86"/>
    </w:p>
    <w:p>
      <w:pPr>
        <w:pStyle w:val="164"/>
        <w:spacing w:before="78" w:after="156"/>
      </w:pPr>
      <w:bookmarkStart w:id="87" w:name="_Toc118213312"/>
      <w:r>
        <w:rPr>
          <w:rFonts w:hint="eastAsia"/>
        </w:rPr>
        <w:t>聚氨酯超细纤维合成革</w:t>
      </w:r>
      <w:r>
        <w:t>产品碳足迹核算</w:t>
      </w:r>
      <w:r>
        <w:rPr>
          <w:rFonts w:hint="eastAsia"/>
        </w:rPr>
        <w:t>报告</w:t>
      </w:r>
      <w:r>
        <w:t>模板</w:t>
      </w:r>
      <w:bookmarkEnd w:id="85"/>
      <w:bookmarkEnd w:id="87"/>
    </w:p>
    <w:p>
      <w:pPr>
        <w:pStyle w:val="162"/>
        <w:ind w:firstLine="420"/>
      </w:pPr>
      <w:bookmarkStart w:id="88" w:name="_Hlk81232356"/>
    </w:p>
    <w:p>
      <w:pPr>
        <w:pStyle w:val="162"/>
        <w:spacing w:line="360" w:lineRule="auto"/>
        <w:ind w:firstLine="420"/>
        <w:rPr>
          <w:rFonts w:ascii="黑体" w:hAnsi="黑体" w:eastAsia="黑体"/>
        </w:rPr>
      </w:pPr>
      <w:r>
        <w:rPr>
          <w:rFonts w:hint="eastAsia" w:ascii="黑体" w:hAnsi="黑体" w:eastAsia="黑体"/>
        </w:rPr>
        <w:t>一、基本信息</w:t>
      </w:r>
    </w:p>
    <w:p>
      <w:pPr>
        <w:pStyle w:val="162"/>
        <w:spacing w:line="360" w:lineRule="auto"/>
        <w:ind w:left="420" w:leftChars="200" w:firstLine="420"/>
      </w:pPr>
      <w:r>
        <w:rPr>
          <w:rFonts w:hint="eastAsia"/>
        </w:rPr>
        <w:t>1.1 产品基本信息</w:t>
      </w:r>
    </w:p>
    <w:p>
      <w:pPr>
        <w:pStyle w:val="162"/>
        <w:spacing w:line="360" w:lineRule="auto"/>
        <w:ind w:left="420" w:leftChars="200" w:firstLine="420"/>
      </w:pPr>
      <w:r>
        <w:rPr>
          <w:rFonts w:hint="eastAsia"/>
        </w:rPr>
        <w:t>包括但不限于对产品名称、规格、型号和功能描述。</w:t>
      </w:r>
    </w:p>
    <w:p>
      <w:pPr>
        <w:pStyle w:val="162"/>
        <w:spacing w:line="360" w:lineRule="auto"/>
        <w:ind w:left="420" w:leftChars="200" w:firstLine="420"/>
      </w:pPr>
      <w:r>
        <w:rPr>
          <w:rFonts w:hint="eastAsia"/>
        </w:rPr>
        <w:t>1.2 制造商基本信息</w:t>
      </w:r>
    </w:p>
    <w:p>
      <w:pPr>
        <w:pStyle w:val="162"/>
        <w:spacing w:line="360" w:lineRule="auto"/>
        <w:ind w:left="420" w:leftChars="200" w:firstLine="420"/>
      </w:pPr>
      <w:r>
        <w:rPr>
          <w:rFonts w:hint="eastAsia"/>
        </w:rPr>
        <w:t>1.3 联系人基本信息</w:t>
      </w:r>
    </w:p>
    <w:p>
      <w:pPr>
        <w:pStyle w:val="162"/>
        <w:spacing w:line="360" w:lineRule="auto"/>
        <w:ind w:firstLine="420"/>
      </w:pPr>
      <w:r>
        <w:rPr>
          <w:rFonts w:hint="eastAsia" w:ascii="黑体" w:eastAsia="黑体" w:cs="黑体"/>
        </w:rPr>
        <w:t>二、概述</w:t>
      </w:r>
    </w:p>
    <w:p>
      <w:pPr>
        <w:pStyle w:val="162"/>
        <w:spacing w:line="360" w:lineRule="auto"/>
        <w:ind w:left="420" w:leftChars="200" w:firstLine="420"/>
      </w:pPr>
      <w:r>
        <w:t xml:space="preserve">2.1 </w:t>
      </w:r>
      <w:r>
        <w:rPr>
          <w:rFonts w:hint="eastAsia"/>
        </w:rPr>
        <w:t>核算范围</w:t>
      </w:r>
    </w:p>
    <w:p>
      <w:pPr>
        <w:pStyle w:val="162"/>
        <w:spacing w:line="360" w:lineRule="auto"/>
        <w:ind w:left="420" w:leftChars="200" w:firstLine="420"/>
      </w:pPr>
      <w:r>
        <w:rPr>
          <w:rFonts w:hint="eastAsia"/>
        </w:rPr>
        <w:t>包括但不限于对核算期、核算依据描述。</w:t>
      </w:r>
    </w:p>
    <w:p>
      <w:pPr>
        <w:pStyle w:val="162"/>
        <w:spacing w:line="360" w:lineRule="auto"/>
        <w:ind w:left="420" w:leftChars="200" w:firstLine="420"/>
      </w:pPr>
      <w:r>
        <w:t xml:space="preserve">2.2 </w:t>
      </w:r>
      <w:r>
        <w:rPr>
          <w:rFonts w:hint="eastAsia"/>
        </w:rPr>
        <w:t>功能单位</w:t>
      </w:r>
    </w:p>
    <w:p>
      <w:pPr>
        <w:pStyle w:val="162"/>
        <w:spacing w:line="360" w:lineRule="auto"/>
        <w:ind w:left="420" w:leftChars="200" w:firstLine="420"/>
      </w:pPr>
      <w:r>
        <w:t xml:space="preserve">2.3 </w:t>
      </w:r>
      <w:r>
        <w:rPr>
          <w:rFonts w:hint="eastAsia"/>
        </w:rPr>
        <w:t>系统边界</w:t>
      </w:r>
    </w:p>
    <w:p>
      <w:pPr>
        <w:pStyle w:val="162"/>
        <w:spacing w:line="360" w:lineRule="auto"/>
        <w:ind w:left="420" w:leftChars="200" w:firstLine="420"/>
      </w:pPr>
      <w:r>
        <w:rPr>
          <w:rFonts w:hint="eastAsia"/>
        </w:rPr>
        <w:t>包括但不限于对生命周期阶段描述。</w:t>
      </w:r>
    </w:p>
    <w:p>
      <w:pPr>
        <w:pStyle w:val="162"/>
        <w:spacing w:line="360" w:lineRule="auto"/>
        <w:ind w:firstLine="420"/>
      </w:pPr>
      <w:r>
        <w:rPr>
          <w:rFonts w:hint="eastAsia" w:ascii="黑体" w:eastAsia="黑体" w:cs="黑体"/>
        </w:rPr>
        <w:t>三、数据收集与处理</w:t>
      </w:r>
    </w:p>
    <w:p>
      <w:pPr>
        <w:pStyle w:val="162"/>
        <w:spacing w:line="360" w:lineRule="auto"/>
        <w:ind w:left="420" w:leftChars="200" w:firstLine="420"/>
      </w:pPr>
      <w:r>
        <w:rPr>
          <w:rFonts w:hint="eastAsia"/>
        </w:rPr>
        <w:t>包括但不限于对数据取舍准则描述。</w:t>
      </w:r>
    </w:p>
    <w:p>
      <w:pPr>
        <w:pStyle w:val="162"/>
        <w:spacing w:line="360" w:lineRule="auto"/>
        <w:ind w:left="420" w:leftChars="200" w:firstLine="420"/>
      </w:pPr>
      <w:r>
        <w:t xml:space="preserve">3.1 </w:t>
      </w:r>
      <w:r>
        <w:rPr>
          <w:rFonts w:hint="eastAsia"/>
        </w:rPr>
        <w:t>原材料获取阶段</w:t>
      </w:r>
    </w:p>
    <w:p>
      <w:pPr>
        <w:pStyle w:val="162"/>
        <w:spacing w:line="360" w:lineRule="auto"/>
        <w:ind w:left="420" w:leftChars="200" w:firstLine="420"/>
        <w:rPr>
          <w:rFonts w:hint="eastAsia"/>
        </w:rPr>
      </w:pPr>
      <w:r>
        <w:t xml:space="preserve">3.2 </w:t>
      </w:r>
      <w:r>
        <w:rPr>
          <w:rFonts w:hint="eastAsia"/>
        </w:rPr>
        <w:t>原材料运输阶段</w:t>
      </w:r>
    </w:p>
    <w:p>
      <w:pPr>
        <w:pStyle w:val="162"/>
        <w:spacing w:line="360" w:lineRule="auto"/>
        <w:ind w:left="420" w:leftChars="200" w:firstLine="420"/>
      </w:pPr>
      <w:r>
        <w:rPr>
          <w:rFonts w:hint="eastAsia"/>
        </w:rPr>
        <w:t>3.3 产品制造阶段</w:t>
      </w:r>
    </w:p>
    <w:p>
      <w:pPr>
        <w:pStyle w:val="162"/>
        <w:spacing w:line="360" w:lineRule="auto"/>
        <w:ind w:firstLine="420"/>
      </w:pPr>
      <w:r>
        <w:rPr>
          <w:rFonts w:hint="eastAsia" w:ascii="黑体" w:eastAsia="黑体" w:cs="黑体"/>
        </w:rPr>
        <w:t>四、核算过程和结果</w:t>
      </w:r>
    </w:p>
    <w:p>
      <w:pPr>
        <w:pStyle w:val="162"/>
        <w:spacing w:line="360" w:lineRule="auto"/>
        <w:ind w:left="420" w:leftChars="200" w:firstLine="420"/>
      </w:pPr>
      <w:r>
        <w:rPr>
          <w:rFonts w:hint="eastAsia"/>
        </w:rPr>
        <w:t>包括但不限于对产品碳足迹计算过程、结果以及计算公式与基础数据的描述。</w:t>
      </w:r>
    </w:p>
    <w:p>
      <w:pPr>
        <w:pStyle w:val="162"/>
        <w:spacing w:line="360" w:lineRule="auto"/>
        <w:ind w:firstLine="420"/>
      </w:pPr>
      <w:r>
        <w:rPr>
          <w:rFonts w:hint="eastAsia" w:ascii="黑体" w:eastAsia="黑体" w:cs="黑体"/>
        </w:rPr>
        <w:t>五、结论和不确定性说明</w:t>
      </w:r>
    </w:p>
    <w:p>
      <w:pPr>
        <w:pStyle w:val="162"/>
        <w:spacing w:line="360" w:lineRule="auto"/>
        <w:ind w:left="420" w:leftChars="200" w:firstLine="420"/>
        <w:rPr>
          <w:rFonts w:cs="宋体"/>
        </w:rPr>
      </w:pPr>
      <w:r>
        <w:rPr>
          <w:rFonts w:hint="eastAsia"/>
        </w:rPr>
        <w:t>包括但不限于碳足迹核算对产品设计优化与供应链管理等方面的结论与建议，以及不确定性说明等。</w:t>
      </w:r>
    </w:p>
    <w:p>
      <w:pPr>
        <w:pStyle w:val="162"/>
        <w:ind w:firstLine="420"/>
      </w:pPr>
    </w:p>
    <w:bookmarkEnd w:id="88"/>
    <w:p>
      <w:pPr>
        <w:pStyle w:val="162"/>
        <w:ind w:firstLine="420"/>
      </w:pPr>
    </w:p>
    <w:p>
      <w:pPr>
        <w:pStyle w:val="162"/>
        <w:ind w:firstLine="420"/>
      </w:pPr>
    </w:p>
    <w:p>
      <w:pPr>
        <w:pStyle w:val="162"/>
        <w:ind w:firstLine="420"/>
      </w:pPr>
    </w:p>
    <w:p>
      <w:pPr>
        <w:pStyle w:val="162"/>
        <w:ind w:firstLine="420"/>
      </w:pPr>
    </w:p>
    <w:p>
      <w:pPr>
        <w:pStyle w:val="162"/>
        <w:ind w:firstLine="420"/>
      </w:pPr>
    </w:p>
    <w:p>
      <w:pPr>
        <w:pStyle w:val="162"/>
        <w:ind w:firstLine="0" w:firstLineChars="0"/>
        <w:sectPr>
          <w:footerReference r:id="rId8" w:type="default"/>
          <w:headerReference r:id="rId7" w:type="even"/>
          <w:footerReference r:id="rId9" w:type="even"/>
          <w:pgSz w:w="11906" w:h="16838"/>
          <w:pgMar w:top="1134" w:right="1134" w:bottom="1134" w:left="1418" w:header="1418" w:footer="1134" w:gutter="284"/>
          <w:cols w:space="425" w:num="1"/>
          <w:formProt w:val="0"/>
          <w:docGrid w:type="lines" w:linePitch="312" w:charSpace="0"/>
        </w:sectPr>
      </w:pPr>
    </w:p>
    <w:p>
      <w:pPr>
        <w:pStyle w:val="162"/>
        <w:ind w:firstLine="0" w:firstLineChars="0"/>
        <w:jc w:val="center"/>
      </w:pPr>
      <w:r>
        <w:rPr>
          <w:rFonts w:ascii="黑体" w:hAnsi="黑体" w:eastAsia="黑体"/>
        </w:rPr>
        <w:br w:type="page"/>
      </w:r>
      <w:bookmarkStart w:id="89" w:name="_Toc118213313"/>
      <w:r>
        <w:rPr>
          <w:rFonts w:hint="eastAsia"/>
        </w:rPr>
        <w:t xml:space="preserve">参 </w:t>
      </w:r>
      <w:r>
        <w:t>考</w:t>
      </w:r>
      <w:r>
        <w:rPr>
          <w:rFonts w:hint="eastAsia"/>
        </w:rPr>
        <w:t xml:space="preserve"> </w:t>
      </w:r>
      <w:r>
        <w:t>文</w:t>
      </w:r>
      <w:r>
        <w:rPr>
          <w:rFonts w:hint="eastAsia"/>
        </w:rPr>
        <w:t xml:space="preserve"> </w:t>
      </w:r>
      <w:r>
        <w:t>献</w:t>
      </w:r>
      <w:bookmarkEnd w:id="89"/>
    </w:p>
    <w:p>
      <w:pPr>
        <w:pStyle w:val="162"/>
        <w:ind w:firstLine="0" w:firstLineChars="0"/>
        <w:rPr>
          <w:rFonts w:hAnsi="宋体"/>
        </w:rPr>
      </w:pPr>
      <w:r>
        <w:rPr>
          <w:rFonts w:hAnsi="宋体"/>
        </w:rPr>
        <w:t>[1] ISO 14064-1: 2006 Greenhouse gases – Part 1: Specification with guidance at the organization level for quantification and reporting of greenhouse gas emission and removal[S]</w:t>
      </w:r>
    </w:p>
    <w:p>
      <w:pPr>
        <w:pStyle w:val="162"/>
        <w:ind w:firstLine="0" w:firstLineChars="0"/>
        <w:rPr>
          <w:rFonts w:hAnsi="宋体"/>
        </w:rPr>
      </w:pPr>
      <w:r>
        <w:rPr>
          <w:rFonts w:hAnsi="宋体"/>
        </w:rPr>
        <w:t>[2] ISO/TS 14067:2013 Greenhouse gases — Carbon footprint of products — Requirements and guidelines for quantification and communication [S]</w:t>
      </w:r>
    </w:p>
    <w:p>
      <w:pPr>
        <w:pStyle w:val="162"/>
        <w:ind w:firstLine="0" w:firstLineChars="0"/>
        <w:rPr>
          <w:rFonts w:hAnsi="宋体"/>
        </w:rPr>
      </w:pPr>
      <w:r>
        <w:rPr>
          <w:rFonts w:hAnsi="宋体"/>
        </w:rPr>
        <w:t>[3] PAS2050:2011 Specification for the assessment of the life cycle greenhouse gas emissions of goods and services [S]</w:t>
      </w:r>
    </w:p>
    <w:p>
      <w:pPr>
        <w:pStyle w:val="162"/>
        <w:ind w:firstLine="0" w:firstLineChars="0"/>
        <w:rPr>
          <w:rFonts w:hAnsi="宋体"/>
        </w:rPr>
      </w:pPr>
      <w:r>
        <w:rPr>
          <w:rFonts w:hAnsi="宋体"/>
        </w:rPr>
        <w:t>[4] IPCC. 2006年IPCC国家温室气体清单指南 [R]. 2006</w:t>
      </w:r>
    </w:p>
    <w:p>
      <w:pPr>
        <w:pStyle w:val="162"/>
        <w:ind w:firstLine="0" w:firstLineChars="0"/>
        <w:rPr>
          <w:rFonts w:hAnsi="宋体"/>
        </w:rPr>
      </w:pPr>
      <w:r>
        <w:rPr>
          <w:rFonts w:hAnsi="宋体"/>
        </w:rPr>
        <w:t>[5] IPCC. IPCC Fourth Assessment Report: Climate Change 2007 [R]. 2007</w:t>
      </w:r>
    </w:p>
    <w:bookmarkEnd w:id="83"/>
    <w:p>
      <w:pPr>
        <w:pStyle w:val="25"/>
        <w:spacing w:before="156" w:beforeLines="50" w:after="156" w:afterLines="50"/>
        <w:ind w:right="840" w:firstLine="0" w:firstLineChars="0"/>
        <w:outlineLvl w:val="3"/>
        <w:rPr>
          <w:rFonts w:ascii="Times New Roman"/>
        </w:rPr>
      </w:pPr>
      <w:r>
        <w:rPr>
          <w:rFonts w:ascii="Times New Roman"/>
          <w:bCs/>
          <w:szCs w:val="21"/>
        </w:rPr>
        <w:t xml:space="preserve">        </w:t>
      </w:r>
      <w:r>
        <w:rPr>
          <w:rFonts w:ascii="Times New Roman"/>
          <w:bCs/>
          <w:szCs w:val="21"/>
          <w:u w:val="single"/>
        </w:rPr>
        <w:t xml:space="preserve">                     </w:t>
      </w:r>
      <w:r>
        <w:rPr>
          <w:rFonts w:ascii="Times New Roman"/>
          <w:bCs/>
          <w:szCs w:val="21"/>
        </w:rPr>
        <w:t xml:space="preserve">   </w:t>
      </w:r>
    </w:p>
    <w:p/>
    <w:p/>
    <w:p/>
    <w:p/>
    <w:p/>
    <w:p/>
    <w:p/>
    <w:p/>
    <w:p/>
    <w:p/>
    <w:p/>
    <w:p/>
    <w:p/>
    <w:p/>
    <w:p/>
    <w:p/>
    <w:p/>
    <w:p/>
    <w:p/>
    <w:p/>
    <w:p/>
    <w:p/>
    <w:p/>
    <w:p>
      <w:pPr>
        <w:jc w:val="right"/>
      </w:pPr>
    </w:p>
    <w:sectPr>
      <w:type w:val="continuous"/>
      <w:pgSz w:w="11906" w:h="16838"/>
      <w:pgMar w:top="1134"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Verdana">
    <w:panose1 w:val="020B0604030504040204"/>
    <w:charset w:val="00"/>
    <w:family w:val="swiss"/>
    <w:pitch w:val="default"/>
    <w:sig w:usb0="00000287" w:usb1="00000000" w:usb2="00000000" w:usb3="00000000" w:csb0="2000019F" w:csb1="00000000"/>
  </w:font>
  <w:font w:name="Cambria">
    <w:panose1 w:val="02040503050406030204"/>
    <w:charset w:val="00"/>
    <w:family w:val="roman"/>
    <w:pitch w:val="default"/>
    <w:sig w:usb0="A00002EF" w:usb1="4000004B" w:usb2="00000000" w:usb3="00000000" w:csb0="2000009F" w:csb1="00000000"/>
  </w:font>
  <w:font w:name="Arial Narrow">
    <w:panose1 w:val="020B0606020202030204"/>
    <w:charset w:val="00"/>
    <w:family w:val="swiss"/>
    <w:pitch w:val="default"/>
    <w:sig w:usb0="00000287" w:usb1="00000800" w:usb2="00000000" w:usb3="00000000" w:csb0="2000009F" w:csb1="DFD70000"/>
  </w:font>
  <w:font w:name="Cambria Math">
    <w:panose1 w:val="02040503050406030204"/>
    <w:charset w:val="00"/>
    <w:family w:val="roman"/>
    <w:pitch w:val="default"/>
    <w:sig w:usb0="A00002EF" w:usb1="420020EB" w:usb2="00000000" w:usb3="00000000" w:csb0="2000009F" w:csb1="00000000"/>
  </w:font>
  <w:font w:name="ËÎÌå">
    <w:altName w:val="Arial"/>
    <w:panose1 w:val="00000000000000000000"/>
    <w:charset w:val="00"/>
    <w:family w:val="swiss"/>
    <w:pitch w:val="default"/>
    <w:sig w:usb0="00000000" w:usb1="00000000" w:usb2="00000000" w:usb3="00000000" w:csb0="00000001"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2478660"/>
      <w:docPartObj>
        <w:docPartGallery w:val="AutoText"/>
      </w:docPartObj>
    </w:sdtPr>
    <w:sdtContent>
      <w:p>
        <w:pPr>
          <w:pStyle w:val="19"/>
          <w:jc w:val="center"/>
        </w:pPr>
        <w:r>
          <w:fldChar w:fldCharType="begin"/>
        </w:r>
        <w:r>
          <w:instrText xml:space="preserve">PAGE   \* MERGEFORMAT</w:instrText>
        </w:r>
        <w:r>
          <w:fldChar w:fldCharType="separate"/>
        </w:r>
        <w:r>
          <w:rPr>
            <w:lang w:val="zh-CN"/>
          </w:rPr>
          <w:t>I</w:t>
        </w:r>
        <w:r>
          <w:fldChar w:fldCharType="end"/>
        </w:r>
      </w:p>
    </w:sdtContent>
  </w:sdt>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9"/>
    </w:pPr>
    <w:r>
      <w:fldChar w:fldCharType="begin"/>
    </w:r>
    <w:r>
      <w:instrText xml:space="preserve">PAGE   \* MERGEFORMAT</w:instrText>
    </w:r>
    <w:r>
      <w:fldChar w:fldCharType="separate"/>
    </w:r>
    <w:r>
      <w:rPr>
        <w:lang w:val="zh-CN"/>
      </w:rPr>
      <w:t>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fldChar w:fldCharType="begin"/>
    </w:r>
    <w:r>
      <w:instrText xml:space="preserve">PAGE   \* MERGEFORMAT</w:instrText>
    </w:r>
    <w:r>
      <w:fldChar w:fldCharType="separate"/>
    </w:r>
    <w:r>
      <w:rPr>
        <w:lang w:val="zh-CN"/>
      </w:rPr>
      <w:t>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9"/>
    </w:pPr>
    <w:r>
      <w:fldChar w:fldCharType="begin"/>
    </w:r>
    <w:r>
      <w:instrText xml:space="preserve">PAGE   \* MERGEFORMAT</w:instrText>
    </w:r>
    <w:r>
      <w:fldChar w:fldCharType="separate"/>
    </w:r>
    <w:r>
      <w:rPr>
        <w:lang w:val="zh-CN"/>
      </w:rPr>
      <w:t>10</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before="120" w:after="120"/>
    </w:pPr>
    <w:r>
      <w:fldChar w:fldCharType="begin"/>
    </w:r>
    <w:r>
      <w:instrText xml:space="preserve">PAGE   \* MERGEFORMAT</w:instrText>
    </w:r>
    <w:r>
      <w:fldChar w:fldCharType="separate"/>
    </w:r>
    <w:r>
      <w:rPr>
        <w:lang w:val="zh-CN"/>
      </w:rP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fldChar w:fldCharType="begin"/>
    </w:r>
    <w:r>
      <w:instrText xml:space="preserve"> STYLEREF  标准文件_文件编号  \* MERGEFORMAT </w:instrText>
    </w:r>
    <w:r>
      <w:fldChar w:fldCharType="separate"/>
    </w:r>
    <w:r>
      <w:rPr>
        <w:rFonts w:hint="eastAsia"/>
        <w:b/>
        <w:bCs/>
      </w:rPr>
      <w:t>错误!使用“开始”选项卡将 标准文件_文件编号 应用于要在此处显示的文字。</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before="120" w:after="120"/>
      <w:jc w:val="right"/>
    </w:pPr>
    <w:r>
      <w:fldChar w:fldCharType="begin"/>
    </w:r>
    <w:r>
      <w:instrText xml:space="preserve"> STYLEREF  标准文件_文件编号  \* MERGEFORMAT </w:instrText>
    </w:r>
    <w:r>
      <w:fldChar w:fldCharType="separate"/>
    </w:r>
    <w:r>
      <w:rPr>
        <w:rFonts w:hint="eastAsia"/>
        <w:b/>
        <w:bCs/>
      </w:rPr>
      <w:t>错误!使用“开始”选项卡将 标准文件_文件编号 应用于要在此处显示的文字。</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tentative="0">
      <w:start w:val="1"/>
      <w:numFmt w:val="decimal"/>
      <w:pStyle w:val="161"/>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79102AD"/>
    <w:multiLevelType w:val="multilevel"/>
    <w:tmpl w:val="079102AD"/>
    <w:lvl w:ilvl="0" w:tentative="0">
      <w:start w:val="1"/>
      <w:numFmt w:val="decimal"/>
      <w:pStyle w:val="65"/>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tentative="0">
      <w:start w:val="1"/>
      <w:numFmt w:val="decimal"/>
      <w:pStyle w:val="124"/>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1DBF583A"/>
    <w:multiLevelType w:val="multilevel"/>
    <w:tmpl w:val="1DBF583A"/>
    <w:lvl w:ilvl="0" w:tentative="0">
      <w:start w:val="1"/>
      <w:numFmt w:val="decimal"/>
      <w:pStyle w:val="72"/>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4">
    <w:nsid w:val="1FC91163"/>
    <w:multiLevelType w:val="multilevel"/>
    <w:tmpl w:val="1FC91163"/>
    <w:lvl w:ilvl="0" w:tentative="0">
      <w:start w:val="1"/>
      <w:numFmt w:val="decimal"/>
      <w:pStyle w:val="48"/>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7"/>
      <w:suff w:val="nothing"/>
      <w:lvlText w:val="%1.%2　"/>
      <w:lvlJc w:val="left"/>
      <w:pPr>
        <w:ind w:left="1155"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9"/>
      <w:suff w:val="nothing"/>
      <w:lvlText w:val="%1.%2.%3　"/>
      <w:lvlJc w:val="left"/>
      <w:pPr>
        <w:ind w:left="0" w:firstLine="0"/>
      </w:pPr>
      <w:rPr>
        <w:rFonts w:hint="eastAsia" w:ascii="黑体" w:hAnsi="Times New Roman" w:eastAsia="黑体"/>
        <w:b w:val="0"/>
        <w:i w:val="0"/>
        <w:sz w:val="21"/>
      </w:rPr>
    </w:lvl>
    <w:lvl w:ilvl="3" w:tentative="0">
      <w:start w:val="1"/>
      <w:numFmt w:val="decimal"/>
      <w:pStyle w:val="51"/>
      <w:suff w:val="nothing"/>
      <w:lvlText w:val="%1.%2.%3.%4　"/>
      <w:lvlJc w:val="left"/>
      <w:pPr>
        <w:ind w:left="5813" w:firstLine="0"/>
      </w:pPr>
      <w:rPr>
        <w:rFonts w:hint="eastAsia" w:ascii="黑体" w:hAnsi="Times New Roman" w:eastAsia="黑体"/>
        <w:b w:val="0"/>
        <w:i w:val="0"/>
        <w:sz w:val="21"/>
      </w:rPr>
    </w:lvl>
    <w:lvl w:ilvl="4" w:tentative="0">
      <w:start w:val="1"/>
      <w:numFmt w:val="decimal"/>
      <w:pStyle w:val="52"/>
      <w:suff w:val="nothing"/>
      <w:lvlText w:val="%1.%2.%3.%4.%5　"/>
      <w:lvlJc w:val="left"/>
      <w:pPr>
        <w:ind w:left="0" w:firstLine="0"/>
      </w:pPr>
      <w:rPr>
        <w:rFonts w:hint="eastAsia" w:ascii="黑体" w:hAnsi="Times New Roman" w:eastAsia="黑体"/>
        <w:b w:val="0"/>
        <w:i w:val="0"/>
        <w:sz w:val="21"/>
      </w:rPr>
    </w:lvl>
    <w:lvl w:ilvl="5" w:tentative="0">
      <w:start w:val="1"/>
      <w:numFmt w:val="decimal"/>
      <w:pStyle w:val="53"/>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2A8F7113"/>
    <w:multiLevelType w:val="multilevel"/>
    <w:tmpl w:val="2A8F7113"/>
    <w:lvl w:ilvl="0" w:tentative="0">
      <w:start w:val="1"/>
      <w:numFmt w:val="upperLetter"/>
      <w:pStyle w:val="103"/>
      <w:suff w:val="space"/>
      <w:lvlText w:val="%1"/>
      <w:lvlJc w:val="left"/>
      <w:pPr>
        <w:ind w:left="623" w:hanging="425"/>
      </w:pPr>
      <w:rPr>
        <w:rFonts w:hint="eastAsia"/>
      </w:rPr>
    </w:lvl>
    <w:lvl w:ilvl="1" w:tentative="0">
      <w:start w:val="1"/>
      <w:numFmt w:val="decimal"/>
      <w:pStyle w:val="104"/>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6">
    <w:nsid w:val="2C5917C3"/>
    <w:multiLevelType w:val="multilevel"/>
    <w:tmpl w:val="2C5917C3"/>
    <w:lvl w:ilvl="0" w:tentative="0">
      <w:start w:val="1"/>
      <w:numFmt w:val="none"/>
      <w:pStyle w:val="60"/>
      <w:suff w:val="nothing"/>
      <w:lvlText w:val="%1——"/>
      <w:lvlJc w:val="left"/>
      <w:pPr>
        <w:ind w:left="833" w:hanging="408"/>
      </w:pPr>
      <w:rPr>
        <w:rFonts w:hint="eastAsia"/>
      </w:rPr>
    </w:lvl>
    <w:lvl w:ilvl="1" w:tentative="0">
      <w:start w:val="1"/>
      <w:numFmt w:val="bullet"/>
      <w:pStyle w:val="61"/>
      <w:lvlText w:val=""/>
      <w:lvlJc w:val="left"/>
      <w:pPr>
        <w:tabs>
          <w:tab w:val="left" w:pos="760"/>
        </w:tabs>
        <w:ind w:left="1264" w:hanging="413"/>
      </w:pPr>
      <w:rPr>
        <w:rFonts w:hint="default" w:ascii="Symbol" w:hAnsi="Symbol"/>
        <w:color w:val="auto"/>
      </w:rPr>
    </w:lvl>
    <w:lvl w:ilvl="2" w:tentative="0">
      <w:start w:val="1"/>
      <w:numFmt w:val="bullet"/>
      <w:pStyle w:val="68"/>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7">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8">
    <w:nsid w:val="44C50F90"/>
    <w:multiLevelType w:val="multilevel"/>
    <w:tmpl w:val="44C50F90"/>
    <w:lvl w:ilvl="0" w:tentative="0">
      <w:start w:val="1"/>
      <w:numFmt w:val="lowerLetter"/>
      <w:pStyle w:val="67"/>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64"/>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69"/>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9">
    <w:nsid w:val="48802D1C"/>
    <w:multiLevelType w:val="multilevel"/>
    <w:tmpl w:val="48802D1C"/>
    <w:lvl w:ilvl="0" w:tentative="0">
      <w:start w:val="1"/>
      <w:numFmt w:val="upperLetter"/>
      <w:pStyle w:val="179"/>
      <w:lvlText w:val="%1"/>
      <w:lvlJc w:val="left"/>
      <w:pPr>
        <w:ind w:left="420" w:hanging="420"/>
      </w:pPr>
      <w:rPr>
        <w:rFonts w:hint="eastAsia"/>
      </w:rPr>
    </w:lvl>
    <w:lvl w:ilvl="1" w:tentative="0">
      <w:start w:val="1"/>
      <w:numFmt w:val="decimal"/>
      <w:pStyle w:val="170"/>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557C2AF5"/>
    <w:multiLevelType w:val="multilevel"/>
    <w:tmpl w:val="557C2AF5"/>
    <w:lvl w:ilvl="0" w:tentative="0">
      <w:start w:val="1"/>
      <w:numFmt w:val="decimal"/>
      <w:pStyle w:val="139"/>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5603797C"/>
    <w:multiLevelType w:val="multilevel"/>
    <w:tmpl w:val="5603797C"/>
    <w:lvl w:ilvl="0" w:tentative="0">
      <w:start w:val="1"/>
      <w:numFmt w:val="upperLetter"/>
      <w:pStyle w:val="180"/>
      <w:suff w:val="space"/>
      <w:lvlText w:val="%1"/>
      <w:lvlJc w:val="left"/>
      <w:pPr>
        <w:ind w:left="425" w:hanging="425"/>
      </w:pPr>
      <w:rPr>
        <w:rFonts w:hint="eastAsia"/>
      </w:rPr>
    </w:lvl>
    <w:lvl w:ilvl="1" w:tentative="0">
      <w:start w:val="1"/>
      <w:numFmt w:val="decimal"/>
      <w:pStyle w:val="165"/>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5EAC36D4"/>
    <w:multiLevelType w:val="multilevel"/>
    <w:tmpl w:val="5EAC36D4"/>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lvlText w:val="%2."/>
      <w:lvlJc w:val="left"/>
      <w:pPr>
        <w:ind w:left="1155" w:firstLine="0"/>
      </w:pPr>
      <w:rPr>
        <w:rFonts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5813"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60B55DC2"/>
    <w:multiLevelType w:val="multilevel"/>
    <w:tmpl w:val="60B55DC2"/>
    <w:lvl w:ilvl="0" w:tentative="0">
      <w:start w:val="1"/>
      <w:numFmt w:val="upperLetter"/>
      <w:pStyle w:val="91"/>
      <w:lvlText w:val="%1"/>
      <w:lvlJc w:val="left"/>
      <w:pPr>
        <w:tabs>
          <w:tab w:val="left" w:pos="0"/>
        </w:tabs>
        <w:ind w:left="0" w:hanging="425"/>
      </w:pPr>
      <w:rPr>
        <w:rFonts w:hint="eastAsia"/>
      </w:rPr>
    </w:lvl>
    <w:lvl w:ilvl="1" w:tentative="0">
      <w:start w:val="1"/>
      <w:numFmt w:val="decimal"/>
      <w:pStyle w:val="92"/>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4">
    <w:nsid w:val="646260FA"/>
    <w:multiLevelType w:val="multilevel"/>
    <w:tmpl w:val="646260FA"/>
    <w:lvl w:ilvl="0" w:tentative="0">
      <w:start w:val="1"/>
      <w:numFmt w:val="decimal"/>
      <w:pStyle w:val="137"/>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57D3FBC"/>
    <w:multiLevelType w:val="multilevel"/>
    <w:tmpl w:val="657D3FBC"/>
    <w:lvl w:ilvl="0" w:tentative="0">
      <w:start w:val="1"/>
      <w:numFmt w:val="upperLetter"/>
      <w:pStyle w:val="89"/>
      <w:suff w:val="nothing"/>
      <w:lvlText w:val="附　录　%1"/>
      <w:lvlJc w:val="left"/>
      <w:pPr>
        <w:ind w:left="3828" w:firstLine="0"/>
      </w:pPr>
      <w:rPr>
        <w:rFonts w:hint="eastAsia" w:ascii="黑体" w:hAnsi="Times New Roman" w:eastAsia="黑体"/>
        <w:b w:val="0"/>
        <w:i w:val="0"/>
        <w:spacing w:val="0"/>
        <w:w w:val="100"/>
        <w:sz w:val="21"/>
      </w:rPr>
    </w:lvl>
    <w:lvl w:ilvl="1" w:tentative="0">
      <w:start w:val="1"/>
      <w:numFmt w:val="decimal"/>
      <w:pStyle w:val="107"/>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8"/>
      <w:suff w:val="nothing"/>
      <w:lvlText w:val="%1.%2.%3　"/>
      <w:lvlJc w:val="left"/>
      <w:pPr>
        <w:ind w:left="0" w:firstLine="0"/>
      </w:pPr>
      <w:rPr>
        <w:rFonts w:hint="eastAsia" w:ascii="黑体" w:hAnsi="Times New Roman" w:eastAsia="黑体"/>
        <w:b w:val="0"/>
        <w:i w:val="0"/>
        <w:sz w:val="21"/>
      </w:rPr>
    </w:lvl>
    <w:lvl w:ilvl="3" w:tentative="0">
      <w:start w:val="1"/>
      <w:numFmt w:val="decimal"/>
      <w:pStyle w:val="93"/>
      <w:suff w:val="nothing"/>
      <w:lvlText w:val="%1.%2.%3.%4　"/>
      <w:lvlJc w:val="left"/>
      <w:pPr>
        <w:ind w:left="0" w:firstLine="0"/>
      </w:pPr>
      <w:rPr>
        <w:rFonts w:hint="eastAsia" w:ascii="黑体" w:hAnsi="Times New Roman" w:eastAsia="黑体"/>
        <w:b w:val="0"/>
        <w:i w:val="0"/>
        <w:sz w:val="21"/>
      </w:rPr>
    </w:lvl>
    <w:lvl w:ilvl="4" w:tentative="0">
      <w:start w:val="1"/>
      <w:numFmt w:val="decimal"/>
      <w:pStyle w:val="98"/>
      <w:suff w:val="nothing"/>
      <w:lvlText w:val="%1.%2.%3.%4.%5　"/>
      <w:lvlJc w:val="left"/>
      <w:pPr>
        <w:ind w:left="0" w:firstLine="0"/>
      </w:pPr>
      <w:rPr>
        <w:rFonts w:hint="eastAsia" w:ascii="黑体" w:hAnsi="Times New Roman" w:eastAsia="黑体"/>
        <w:b w:val="0"/>
        <w:i w:val="0"/>
        <w:sz w:val="21"/>
      </w:rPr>
    </w:lvl>
    <w:lvl w:ilvl="5" w:tentative="0">
      <w:start w:val="1"/>
      <w:numFmt w:val="decimal"/>
      <w:pStyle w:val="101"/>
      <w:suff w:val="nothing"/>
      <w:lvlText w:val="%1.%2.%3.%4.%5.%6　"/>
      <w:lvlJc w:val="left"/>
      <w:pPr>
        <w:ind w:left="0" w:firstLine="0"/>
      </w:pPr>
      <w:rPr>
        <w:rFonts w:hint="eastAsia" w:ascii="黑体" w:hAnsi="Times New Roman" w:eastAsia="黑体"/>
        <w:b w:val="0"/>
        <w:i w:val="0"/>
        <w:sz w:val="21"/>
      </w:rPr>
    </w:lvl>
    <w:lvl w:ilvl="6" w:tentative="0">
      <w:start w:val="1"/>
      <w:numFmt w:val="decimal"/>
      <w:pStyle w:val="10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CEA2025"/>
    <w:multiLevelType w:val="multilevel"/>
    <w:tmpl w:val="6CEA2025"/>
    <w:lvl w:ilvl="0" w:tentative="0">
      <w:start w:val="1"/>
      <w:numFmt w:val="none"/>
      <w:pStyle w:val="177"/>
      <w:suff w:val="nothing"/>
      <w:lvlText w:val="%1"/>
      <w:lvlJc w:val="left"/>
      <w:pPr>
        <w:ind w:left="0" w:firstLine="0"/>
      </w:pPr>
      <w:rPr>
        <w:rFonts w:hint="eastAsia"/>
      </w:rPr>
    </w:lvl>
    <w:lvl w:ilvl="1" w:tentative="0">
      <w:start w:val="1"/>
      <w:numFmt w:val="decimal"/>
      <w:pStyle w:val="175"/>
      <w:suff w:val="nothing"/>
      <w:lvlText w:val="%1%2　"/>
      <w:lvlJc w:val="left"/>
      <w:pPr>
        <w:ind w:left="1277" w:firstLine="0"/>
      </w:pPr>
      <w:rPr>
        <w:rFonts w:hint="eastAsia" w:ascii="黑体" w:eastAsia="黑体"/>
        <w:b w:val="0"/>
        <w:i w:val="0"/>
        <w:sz w:val="21"/>
      </w:rPr>
    </w:lvl>
    <w:lvl w:ilvl="2" w:tentative="0">
      <w:start w:val="1"/>
      <w:numFmt w:val="decimal"/>
      <w:pStyle w:val="17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163"/>
      <w:suff w:val="nothing"/>
      <w:lvlText w:val="%1%2.%3.%4　"/>
      <w:lvlJc w:val="left"/>
      <w:pPr>
        <w:ind w:left="0" w:firstLine="0"/>
      </w:pPr>
      <w:rPr>
        <w:rFonts w:hint="eastAsia" w:ascii="黑体" w:eastAsia="黑体"/>
        <w:b w:val="0"/>
        <w:i w:val="0"/>
        <w:sz w:val="21"/>
      </w:rPr>
    </w:lvl>
    <w:lvl w:ilvl="4" w:tentative="0">
      <w:start w:val="1"/>
      <w:numFmt w:val="decimal"/>
      <w:pStyle w:val="172"/>
      <w:suff w:val="nothing"/>
      <w:lvlText w:val="%1%2.%3.%4.%5　"/>
      <w:lvlJc w:val="left"/>
      <w:pPr>
        <w:ind w:left="0" w:firstLine="0"/>
      </w:pPr>
      <w:rPr>
        <w:rFonts w:hint="eastAsia" w:ascii="黑体" w:eastAsia="黑体"/>
        <w:b w:val="0"/>
        <w:i w:val="0"/>
        <w:sz w:val="21"/>
      </w:rPr>
    </w:lvl>
    <w:lvl w:ilvl="5" w:tentative="0">
      <w:start w:val="1"/>
      <w:numFmt w:val="decimal"/>
      <w:pStyle w:val="173"/>
      <w:suff w:val="nothing"/>
      <w:lvlText w:val="%1%2.%3.%4.%5.%6　"/>
      <w:lvlJc w:val="left"/>
      <w:pPr>
        <w:ind w:left="0" w:firstLine="0"/>
      </w:pPr>
      <w:rPr>
        <w:rFonts w:hint="eastAsia" w:ascii="黑体" w:eastAsia="黑体"/>
        <w:b w:val="0"/>
        <w:i w:val="0"/>
        <w:sz w:val="21"/>
      </w:rPr>
    </w:lvl>
    <w:lvl w:ilvl="6" w:tentative="0">
      <w:start w:val="1"/>
      <w:numFmt w:val="decimal"/>
      <w:pStyle w:val="17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6D6C07CD"/>
    <w:multiLevelType w:val="multilevel"/>
    <w:tmpl w:val="6D6C07CD"/>
    <w:lvl w:ilvl="0" w:tentative="0">
      <w:start w:val="1"/>
      <w:numFmt w:val="lowerLetter"/>
      <w:pStyle w:val="110"/>
      <w:lvlText w:val="%1)"/>
      <w:lvlJc w:val="left"/>
      <w:pPr>
        <w:tabs>
          <w:tab w:val="left" w:pos="839"/>
        </w:tabs>
        <w:ind w:left="839" w:hanging="419"/>
      </w:pPr>
      <w:rPr>
        <w:rFonts w:hint="eastAsia" w:ascii="宋体" w:eastAsia="宋体"/>
        <w:b w:val="0"/>
        <w:i w:val="0"/>
        <w:sz w:val="21"/>
      </w:rPr>
    </w:lvl>
    <w:lvl w:ilvl="1" w:tentative="0">
      <w:start w:val="1"/>
      <w:numFmt w:val="decimal"/>
      <w:pStyle w:val="100"/>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7"/>
  </w:num>
  <w:num w:numId="2">
    <w:abstractNumId w:val="12"/>
  </w:num>
  <w:num w:numId="3">
    <w:abstractNumId w:val="4"/>
  </w:num>
  <w:num w:numId="4">
    <w:abstractNumId w:val="6"/>
  </w:num>
  <w:num w:numId="5">
    <w:abstractNumId w:val="8"/>
  </w:num>
  <w:num w:numId="6">
    <w:abstractNumId w:val="1"/>
  </w:num>
  <w:num w:numId="7">
    <w:abstractNumId w:val="3"/>
  </w:num>
  <w:num w:numId="8">
    <w:abstractNumId w:val="15"/>
  </w:num>
  <w:num w:numId="9">
    <w:abstractNumId w:val="13"/>
  </w:num>
  <w:num w:numId="10">
    <w:abstractNumId w:val="17"/>
  </w:num>
  <w:num w:numId="11">
    <w:abstractNumId w:val="5"/>
  </w:num>
  <w:num w:numId="12">
    <w:abstractNumId w:val="2"/>
  </w:num>
  <w:num w:numId="13">
    <w:abstractNumId w:val="14"/>
  </w:num>
  <w:num w:numId="14">
    <w:abstractNumId w:val="10"/>
  </w:num>
  <w:num w:numId="15">
    <w:abstractNumId w:val="0"/>
  </w:num>
  <w:num w:numId="16">
    <w:abstractNumId w:val="16"/>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6AA"/>
    <w:rsid w:val="00022777"/>
    <w:rsid w:val="00025E96"/>
    <w:rsid w:val="00027B62"/>
    <w:rsid w:val="00041C8E"/>
    <w:rsid w:val="00063C81"/>
    <w:rsid w:val="00065A96"/>
    <w:rsid w:val="000756CB"/>
    <w:rsid w:val="000A2716"/>
    <w:rsid w:val="000A7BBB"/>
    <w:rsid w:val="000C081A"/>
    <w:rsid w:val="000C64A3"/>
    <w:rsid w:val="000C6671"/>
    <w:rsid w:val="000D2B38"/>
    <w:rsid w:val="000F05C8"/>
    <w:rsid w:val="000F3310"/>
    <w:rsid w:val="000F5D3D"/>
    <w:rsid w:val="000F6583"/>
    <w:rsid w:val="00103151"/>
    <w:rsid w:val="00105447"/>
    <w:rsid w:val="00106D16"/>
    <w:rsid w:val="00106E7A"/>
    <w:rsid w:val="00112995"/>
    <w:rsid w:val="00114E8A"/>
    <w:rsid w:val="001378CB"/>
    <w:rsid w:val="00147A74"/>
    <w:rsid w:val="00152E2E"/>
    <w:rsid w:val="00153A99"/>
    <w:rsid w:val="00161021"/>
    <w:rsid w:val="00162458"/>
    <w:rsid w:val="00175C67"/>
    <w:rsid w:val="001C4A1B"/>
    <w:rsid w:val="001D2089"/>
    <w:rsid w:val="001E3920"/>
    <w:rsid w:val="001E4B29"/>
    <w:rsid w:val="001F2753"/>
    <w:rsid w:val="001F6300"/>
    <w:rsid w:val="002148A3"/>
    <w:rsid w:val="00223810"/>
    <w:rsid w:val="00236560"/>
    <w:rsid w:val="002512E7"/>
    <w:rsid w:val="002713B4"/>
    <w:rsid w:val="00284092"/>
    <w:rsid w:val="002A3F8F"/>
    <w:rsid w:val="002A7FAA"/>
    <w:rsid w:val="002B244D"/>
    <w:rsid w:val="002B7801"/>
    <w:rsid w:val="002E39DD"/>
    <w:rsid w:val="002E3CC7"/>
    <w:rsid w:val="002E6613"/>
    <w:rsid w:val="002F0DF0"/>
    <w:rsid w:val="00304C3A"/>
    <w:rsid w:val="00310A2F"/>
    <w:rsid w:val="003569EB"/>
    <w:rsid w:val="003656BB"/>
    <w:rsid w:val="003660EE"/>
    <w:rsid w:val="0037317C"/>
    <w:rsid w:val="003C27A9"/>
    <w:rsid w:val="003D4135"/>
    <w:rsid w:val="003E46BD"/>
    <w:rsid w:val="0040245F"/>
    <w:rsid w:val="004127F7"/>
    <w:rsid w:val="0041595A"/>
    <w:rsid w:val="004200C4"/>
    <w:rsid w:val="00442E59"/>
    <w:rsid w:val="004562F9"/>
    <w:rsid w:val="00456DAF"/>
    <w:rsid w:val="004638F4"/>
    <w:rsid w:val="004840E9"/>
    <w:rsid w:val="004A273F"/>
    <w:rsid w:val="004A570E"/>
    <w:rsid w:val="004C3995"/>
    <w:rsid w:val="004D3B40"/>
    <w:rsid w:val="004D621D"/>
    <w:rsid w:val="004E1232"/>
    <w:rsid w:val="004E160B"/>
    <w:rsid w:val="004F3376"/>
    <w:rsid w:val="004F654A"/>
    <w:rsid w:val="005309B0"/>
    <w:rsid w:val="00554418"/>
    <w:rsid w:val="005655F8"/>
    <w:rsid w:val="0059165D"/>
    <w:rsid w:val="005C3C55"/>
    <w:rsid w:val="005C5B07"/>
    <w:rsid w:val="005C743F"/>
    <w:rsid w:val="006176E3"/>
    <w:rsid w:val="00632D73"/>
    <w:rsid w:val="0064044C"/>
    <w:rsid w:val="006437FD"/>
    <w:rsid w:val="00664CCF"/>
    <w:rsid w:val="00664D26"/>
    <w:rsid w:val="00671EA2"/>
    <w:rsid w:val="0067481E"/>
    <w:rsid w:val="006B5D91"/>
    <w:rsid w:val="006C10D7"/>
    <w:rsid w:val="006C1C13"/>
    <w:rsid w:val="006D62AC"/>
    <w:rsid w:val="006E07C0"/>
    <w:rsid w:val="00702504"/>
    <w:rsid w:val="00751694"/>
    <w:rsid w:val="00756C7A"/>
    <w:rsid w:val="00760676"/>
    <w:rsid w:val="00795EBF"/>
    <w:rsid w:val="007A5574"/>
    <w:rsid w:val="007A60CC"/>
    <w:rsid w:val="007B3028"/>
    <w:rsid w:val="007B5889"/>
    <w:rsid w:val="007C108B"/>
    <w:rsid w:val="007D11C9"/>
    <w:rsid w:val="007E0F59"/>
    <w:rsid w:val="007F203E"/>
    <w:rsid w:val="007F490A"/>
    <w:rsid w:val="00811942"/>
    <w:rsid w:val="00815AA0"/>
    <w:rsid w:val="00817B8A"/>
    <w:rsid w:val="00844C24"/>
    <w:rsid w:val="00867F0E"/>
    <w:rsid w:val="008706BA"/>
    <w:rsid w:val="008771C9"/>
    <w:rsid w:val="00896B4A"/>
    <w:rsid w:val="008A32FF"/>
    <w:rsid w:val="008B1F10"/>
    <w:rsid w:val="008C537A"/>
    <w:rsid w:val="008F2127"/>
    <w:rsid w:val="009065E9"/>
    <w:rsid w:val="00907553"/>
    <w:rsid w:val="00910588"/>
    <w:rsid w:val="00933401"/>
    <w:rsid w:val="00937EBD"/>
    <w:rsid w:val="00944BB7"/>
    <w:rsid w:val="00967A43"/>
    <w:rsid w:val="00980178"/>
    <w:rsid w:val="009A78A5"/>
    <w:rsid w:val="009E6CF3"/>
    <w:rsid w:val="009F2BFC"/>
    <w:rsid w:val="00A254C2"/>
    <w:rsid w:val="00A34866"/>
    <w:rsid w:val="00A37A54"/>
    <w:rsid w:val="00A7208B"/>
    <w:rsid w:val="00AA1DF0"/>
    <w:rsid w:val="00AA683F"/>
    <w:rsid w:val="00AB57A0"/>
    <w:rsid w:val="00AC3D87"/>
    <w:rsid w:val="00AE027E"/>
    <w:rsid w:val="00AE6E40"/>
    <w:rsid w:val="00B106AA"/>
    <w:rsid w:val="00B34E62"/>
    <w:rsid w:val="00B56BF8"/>
    <w:rsid w:val="00B5755A"/>
    <w:rsid w:val="00B60642"/>
    <w:rsid w:val="00B763B6"/>
    <w:rsid w:val="00BD75BF"/>
    <w:rsid w:val="00BF353A"/>
    <w:rsid w:val="00C12831"/>
    <w:rsid w:val="00C179AD"/>
    <w:rsid w:val="00C45248"/>
    <w:rsid w:val="00C5182E"/>
    <w:rsid w:val="00C5505A"/>
    <w:rsid w:val="00C66420"/>
    <w:rsid w:val="00C8291A"/>
    <w:rsid w:val="00CB5BF5"/>
    <w:rsid w:val="00CC6AE5"/>
    <w:rsid w:val="00CC6E16"/>
    <w:rsid w:val="00CD51EE"/>
    <w:rsid w:val="00CE29A2"/>
    <w:rsid w:val="00D36E40"/>
    <w:rsid w:val="00D45510"/>
    <w:rsid w:val="00D63EC7"/>
    <w:rsid w:val="00D85E51"/>
    <w:rsid w:val="00DA0BBB"/>
    <w:rsid w:val="00DA6C25"/>
    <w:rsid w:val="00DB6138"/>
    <w:rsid w:val="00DC68DB"/>
    <w:rsid w:val="00DD24B2"/>
    <w:rsid w:val="00E0765E"/>
    <w:rsid w:val="00E237AB"/>
    <w:rsid w:val="00E6165D"/>
    <w:rsid w:val="00E62100"/>
    <w:rsid w:val="00E66981"/>
    <w:rsid w:val="00E856AB"/>
    <w:rsid w:val="00E87819"/>
    <w:rsid w:val="00EB0150"/>
    <w:rsid w:val="00EC4709"/>
    <w:rsid w:val="00EE6B15"/>
    <w:rsid w:val="00F14ED2"/>
    <w:rsid w:val="00F271EA"/>
    <w:rsid w:val="00F3205C"/>
    <w:rsid w:val="00F37BCD"/>
    <w:rsid w:val="00F51F72"/>
    <w:rsid w:val="00F53D76"/>
    <w:rsid w:val="00F56DE9"/>
    <w:rsid w:val="00F5719D"/>
    <w:rsid w:val="00F7040C"/>
    <w:rsid w:val="00F72367"/>
    <w:rsid w:val="00F72D95"/>
    <w:rsid w:val="00F72E61"/>
    <w:rsid w:val="00F97BD4"/>
    <w:rsid w:val="00FF07C9"/>
    <w:rsid w:val="7B543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iPriority="99" w:name="Normal Indent"/>
    <w:lsdException w:unhideWhenUsed="0" w:uiPriority="0" w:semiHidden="0" w:name="footnote text"/>
    <w:lsdException w:uiPriority="99" w:name="annotation text"/>
    <w:lsdException w:qFormat="1" w:uiPriority="99" w:semiHidden="0" w:name="header"/>
    <w:lsdException w:uiPriority="99" w:semiHidden="0" w:name="footer"/>
    <w:lsdException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nhideWhenUsed="0" w:uiPriority="0" w:name="endnote reference"/>
    <w:lsdException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5"/>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56"/>
    <w:qFormat/>
    <w:uiPriority w:val="0"/>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3"/>
    <w:basedOn w:val="1"/>
    <w:next w:val="1"/>
    <w:link w:val="156"/>
    <w:semiHidden/>
    <w:unhideWhenUsed/>
    <w:qFormat/>
    <w:uiPriority w:val="9"/>
    <w:pPr>
      <w:keepNext/>
      <w:keepLines/>
      <w:spacing w:before="260" w:after="260" w:line="416" w:lineRule="auto"/>
      <w:outlineLvl w:val="2"/>
    </w:pPr>
    <w:rPr>
      <w:b/>
      <w:bCs/>
      <w:sz w:val="32"/>
      <w:szCs w:val="32"/>
    </w:rPr>
  </w:style>
  <w:style w:type="character" w:default="1" w:styleId="36">
    <w:name w:val="Default Paragraph Font"/>
    <w:semiHidden/>
    <w:unhideWhenUsed/>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styleId="5">
    <w:name w:val="toc 7"/>
    <w:basedOn w:val="1"/>
    <w:next w:val="1"/>
    <w:semiHidden/>
    <w:uiPriority w:val="0"/>
    <w:pPr>
      <w:ind w:left="1260"/>
      <w:jc w:val="left"/>
    </w:pPr>
    <w:rPr>
      <w:sz w:val="20"/>
      <w:szCs w:val="20"/>
    </w:rPr>
  </w:style>
  <w:style w:type="paragraph" w:styleId="6">
    <w:name w:val="index 8"/>
    <w:basedOn w:val="1"/>
    <w:next w:val="1"/>
    <w:uiPriority w:val="0"/>
    <w:pPr>
      <w:ind w:left="1680" w:hanging="210"/>
      <w:jc w:val="left"/>
    </w:pPr>
    <w:rPr>
      <w:rFonts w:ascii="Calibri" w:hAnsi="Calibri" w:eastAsia="宋体" w:cs="Times New Roman"/>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uiPriority w:val="0"/>
    <w:pPr>
      <w:ind w:left="1050" w:hanging="210"/>
      <w:jc w:val="left"/>
    </w:pPr>
    <w:rPr>
      <w:rFonts w:ascii="Calibri" w:hAnsi="Calibri" w:eastAsia="宋体" w:cs="Times New Roman"/>
      <w:sz w:val="20"/>
      <w:szCs w:val="20"/>
    </w:rPr>
  </w:style>
  <w:style w:type="paragraph" w:styleId="9">
    <w:name w:val="Document Map"/>
    <w:basedOn w:val="1"/>
    <w:link w:val="130"/>
    <w:semiHidden/>
    <w:uiPriority w:val="0"/>
    <w:pPr>
      <w:shd w:val="clear" w:color="auto" w:fill="000080"/>
    </w:pPr>
    <w:rPr>
      <w:rFonts w:ascii="Times New Roman" w:hAnsi="Times New Roman" w:eastAsia="宋体" w:cs="Times New Roman"/>
      <w:szCs w:val="24"/>
    </w:rPr>
  </w:style>
  <w:style w:type="paragraph" w:styleId="10">
    <w:name w:val="index 6"/>
    <w:basedOn w:val="1"/>
    <w:next w:val="1"/>
    <w:uiPriority w:val="0"/>
    <w:pPr>
      <w:ind w:left="1260" w:hanging="210"/>
      <w:jc w:val="left"/>
    </w:pPr>
    <w:rPr>
      <w:rFonts w:ascii="Calibri" w:hAnsi="Calibri" w:eastAsia="宋体" w:cs="Times New Roman"/>
      <w:sz w:val="20"/>
      <w:szCs w:val="20"/>
    </w:rPr>
  </w:style>
  <w:style w:type="paragraph" w:styleId="11">
    <w:name w:val="index 4"/>
    <w:basedOn w:val="1"/>
    <w:next w:val="1"/>
    <w:uiPriority w:val="0"/>
    <w:pPr>
      <w:ind w:left="840" w:hanging="210"/>
      <w:jc w:val="left"/>
    </w:pPr>
    <w:rPr>
      <w:rFonts w:ascii="Calibri" w:hAnsi="Calibri" w:eastAsia="宋体" w:cs="Times New Roman"/>
      <w:sz w:val="20"/>
      <w:szCs w:val="20"/>
    </w:rPr>
  </w:style>
  <w:style w:type="paragraph" w:styleId="12">
    <w:name w:val="toc 5"/>
    <w:basedOn w:val="1"/>
    <w:next w:val="1"/>
    <w:semiHidden/>
    <w:uiPriority w:val="0"/>
    <w:pPr>
      <w:ind w:left="840"/>
      <w:jc w:val="left"/>
    </w:pPr>
    <w:rPr>
      <w:sz w:val="20"/>
      <w:szCs w:val="20"/>
    </w:rPr>
  </w:style>
  <w:style w:type="paragraph" w:styleId="13">
    <w:name w:val="toc 3"/>
    <w:basedOn w:val="1"/>
    <w:next w:val="1"/>
    <w:qFormat/>
    <w:uiPriority w:val="39"/>
    <w:pPr>
      <w:ind w:left="420"/>
      <w:jc w:val="left"/>
    </w:pPr>
    <w:rPr>
      <w:sz w:val="20"/>
      <w:szCs w:val="20"/>
    </w:rPr>
  </w:style>
  <w:style w:type="paragraph" w:styleId="14">
    <w:name w:val="toc 8"/>
    <w:basedOn w:val="1"/>
    <w:next w:val="1"/>
    <w:semiHidden/>
    <w:uiPriority w:val="0"/>
    <w:pPr>
      <w:ind w:left="1470"/>
      <w:jc w:val="left"/>
    </w:pPr>
    <w:rPr>
      <w:sz w:val="20"/>
      <w:szCs w:val="20"/>
    </w:rPr>
  </w:style>
  <w:style w:type="paragraph" w:styleId="15">
    <w:name w:val="index 3"/>
    <w:basedOn w:val="1"/>
    <w:next w:val="1"/>
    <w:uiPriority w:val="0"/>
    <w:pPr>
      <w:ind w:left="630" w:hanging="210"/>
      <w:jc w:val="left"/>
    </w:pPr>
    <w:rPr>
      <w:rFonts w:ascii="Calibri" w:hAnsi="Calibri" w:eastAsia="宋体" w:cs="Times New Roman"/>
      <w:sz w:val="20"/>
      <w:szCs w:val="20"/>
    </w:rPr>
  </w:style>
  <w:style w:type="paragraph" w:styleId="16">
    <w:name w:val="Body Text Indent 2"/>
    <w:basedOn w:val="1"/>
    <w:link w:val="154"/>
    <w:uiPriority w:val="0"/>
    <w:pPr>
      <w:spacing w:after="120" w:line="480" w:lineRule="auto"/>
      <w:ind w:left="420" w:leftChars="200"/>
    </w:pPr>
    <w:rPr>
      <w:rFonts w:ascii="Times New Roman" w:hAnsi="Times New Roman" w:eastAsia="宋体" w:cs="Times New Roman"/>
      <w:szCs w:val="20"/>
    </w:rPr>
  </w:style>
  <w:style w:type="paragraph" w:styleId="17">
    <w:name w:val="endnote text"/>
    <w:basedOn w:val="1"/>
    <w:link w:val="129"/>
    <w:semiHidden/>
    <w:uiPriority w:val="0"/>
    <w:pPr>
      <w:snapToGrid w:val="0"/>
      <w:jc w:val="left"/>
    </w:pPr>
    <w:rPr>
      <w:rFonts w:ascii="Times New Roman" w:hAnsi="Times New Roman" w:eastAsia="宋体" w:cs="Times New Roman"/>
      <w:szCs w:val="24"/>
    </w:rPr>
  </w:style>
  <w:style w:type="paragraph" w:styleId="18">
    <w:name w:val="Balloon Text"/>
    <w:basedOn w:val="1"/>
    <w:link w:val="146"/>
    <w:uiPriority w:val="0"/>
    <w:rPr>
      <w:rFonts w:ascii="Times New Roman" w:hAnsi="Times New Roman" w:eastAsia="宋体" w:cs="Times New Roman"/>
      <w:sz w:val="18"/>
      <w:szCs w:val="18"/>
      <w:lang w:val="zh-CN" w:eastAsia="zh-CN"/>
    </w:rPr>
  </w:style>
  <w:style w:type="paragraph" w:styleId="19">
    <w:name w:val="footer"/>
    <w:basedOn w:val="1"/>
    <w:link w:val="43"/>
    <w:unhideWhenUsed/>
    <w:uiPriority w:val="99"/>
    <w:pPr>
      <w:tabs>
        <w:tab w:val="center" w:pos="4153"/>
        <w:tab w:val="right" w:pos="8306"/>
      </w:tabs>
      <w:snapToGrid w:val="0"/>
      <w:jc w:val="left"/>
    </w:pPr>
    <w:rPr>
      <w:sz w:val="18"/>
      <w:szCs w:val="18"/>
    </w:rPr>
  </w:style>
  <w:style w:type="paragraph" w:styleId="20">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240" w:after="120"/>
      <w:jc w:val="left"/>
    </w:pPr>
    <w:rPr>
      <w:b/>
      <w:bCs/>
      <w:sz w:val="20"/>
      <w:szCs w:val="20"/>
    </w:rPr>
  </w:style>
  <w:style w:type="paragraph" w:styleId="22">
    <w:name w:val="toc 4"/>
    <w:basedOn w:val="1"/>
    <w:next w:val="1"/>
    <w:semiHidden/>
    <w:qFormat/>
    <w:uiPriority w:val="0"/>
    <w:pPr>
      <w:ind w:left="630"/>
      <w:jc w:val="left"/>
    </w:pPr>
    <w:rPr>
      <w:sz w:val="20"/>
      <w:szCs w:val="20"/>
    </w:rPr>
  </w:style>
  <w:style w:type="paragraph" w:styleId="23">
    <w:name w:val="index heading"/>
    <w:basedOn w:val="1"/>
    <w:next w:val="24"/>
    <w:uiPriority w:val="0"/>
    <w:pPr>
      <w:spacing w:before="120" w:after="120"/>
      <w:jc w:val="center"/>
    </w:pPr>
    <w:rPr>
      <w:rFonts w:ascii="Calibri" w:hAnsi="Calibri" w:eastAsia="宋体" w:cs="Times New Roman"/>
      <w:b/>
      <w:bCs/>
      <w:iCs/>
      <w:szCs w:val="20"/>
    </w:rPr>
  </w:style>
  <w:style w:type="paragraph" w:styleId="24">
    <w:name w:val="index 1"/>
    <w:basedOn w:val="1"/>
    <w:next w:val="25"/>
    <w:uiPriority w:val="0"/>
    <w:pPr>
      <w:tabs>
        <w:tab w:val="right" w:leader="dot" w:pos="9299"/>
      </w:tabs>
      <w:jc w:val="left"/>
    </w:pPr>
    <w:rPr>
      <w:rFonts w:ascii="宋体" w:hAnsi="Times New Roman" w:eastAsia="宋体" w:cs="Times New Roman"/>
      <w:szCs w:val="21"/>
    </w:rPr>
  </w:style>
  <w:style w:type="paragraph" w:customStyle="1" w:styleId="25">
    <w:name w:val="段"/>
    <w:link w:val="44"/>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paragraph" w:styleId="26">
    <w:name w:val="footnote text"/>
    <w:basedOn w:val="1"/>
    <w:link w:val="111"/>
    <w:uiPriority w:val="0"/>
    <w:pPr>
      <w:numPr>
        <w:ilvl w:val="0"/>
        <w:numId w:val="1"/>
      </w:numPr>
      <w:snapToGrid w:val="0"/>
      <w:jc w:val="left"/>
    </w:pPr>
    <w:rPr>
      <w:rFonts w:ascii="宋体" w:hAnsi="Times New Roman" w:eastAsia="宋体" w:cs="Times New Roman"/>
      <w:sz w:val="18"/>
      <w:szCs w:val="18"/>
    </w:rPr>
  </w:style>
  <w:style w:type="paragraph" w:styleId="27">
    <w:name w:val="toc 6"/>
    <w:basedOn w:val="1"/>
    <w:next w:val="1"/>
    <w:semiHidden/>
    <w:uiPriority w:val="0"/>
    <w:pPr>
      <w:ind w:left="1050"/>
      <w:jc w:val="left"/>
    </w:pPr>
    <w:rPr>
      <w:sz w:val="20"/>
      <w:szCs w:val="20"/>
    </w:rPr>
  </w:style>
  <w:style w:type="paragraph" w:styleId="28">
    <w:name w:val="index 7"/>
    <w:basedOn w:val="1"/>
    <w:next w:val="1"/>
    <w:uiPriority w:val="0"/>
    <w:pPr>
      <w:ind w:left="1470" w:hanging="210"/>
      <w:jc w:val="left"/>
    </w:pPr>
    <w:rPr>
      <w:rFonts w:ascii="Calibri" w:hAnsi="Calibri" w:eastAsia="宋体" w:cs="Times New Roman"/>
      <w:sz w:val="20"/>
      <w:szCs w:val="20"/>
    </w:rPr>
  </w:style>
  <w:style w:type="paragraph" w:styleId="29">
    <w:name w:val="index 9"/>
    <w:basedOn w:val="1"/>
    <w:next w:val="1"/>
    <w:uiPriority w:val="0"/>
    <w:pPr>
      <w:ind w:left="1890" w:hanging="210"/>
      <w:jc w:val="left"/>
    </w:pPr>
    <w:rPr>
      <w:rFonts w:ascii="Calibri" w:hAnsi="Calibri" w:eastAsia="宋体" w:cs="Times New Roman"/>
      <w:sz w:val="20"/>
      <w:szCs w:val="20"/>
    </w:rPr>
  </w:style>
  <w:style w:type="paragraph" w:styleId="30">
    <w:name w:val="toc 2"/>
    <w:basedOn w:val="1"/>
    <w:next w:val="1"/>
    <w:qFormat/>
    <w:uiPriority w:val="39"/>
    <w:pPr>
      <w:spacing w:before="120"/>
      <w:ind w:left="210"/>
      <w:jc w:val="left"/>
    </w:pPr>
    <w:rPr>
      <w:i/>
      <w:iCs/>
      <w:sz w:val="20"/>
      <w:szCs w:val="20"/>
    </w:rPr>
  </w:style>
  <w:style w:type="paragraph" w:styleId="31">
    <w:name w:val="toc 9"/>
    <w:basedOn w:val="1"/>
    <w:next w:val="1"/>
    <w:semiHidden/>
    <w:uiPriority w:val="0"/>
    <w:pPr>
      <w:ind w:left="1680"/>
      <w:jc w:val="left"/>
    </w:pPr>
    <w:rPr>
      <w:sz w:val="20"/>
      <w:szCs w:val="20"/>
    </w:rPr>
  </w:style>
  <w:style w:type="paragraph" w:styleId="3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33">
    <w:name w:val="index 2"/>
    <w:basedOn w:val="1"/>
    <w:next w:val="1"/>
    <w:uiPriority w:val="0"/>
    <w:pPr>
      <w:ind w:left="420" w:hanging="210"/>
      <w:jc w:val="left"/>
    </w:pPr>
    <w:rPr>
      <w:rFonts w:ascii="Calibri" w:hAnsi="Calibri" w:eastAsia="宋体" w:cs="Times New Roman"/>
      <w:sz w:val="20"/>
      <w:szCs w:val="20"/>
    </w:rPr>
  </w:style>
  <w:style w:type="table" w:styleId="35">
    <w:name w:val="Table Grid"/>
    <w:basedOn w:val="34"/>
    <w:uiPriority w:val="39"/>
    <w:pPr>
      <w:numPr>
        <w:numId w:val="2"/>
      </w:numPr>
    </w:pPr>
    <w:rPr>
      <w:rFonts w:ascii="宋体" w:hAnsi="Times New Roman" w:eastAsia="宋体" w:cs="Times New Roman"/>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endnote reference"/>
    <w:semiHidden/>
    <w:uiPriority w:val="0"/>
    <w:rPr>
      <w:vertAlign w:val="superscript"/>
    </w:rPr>
  </w:style>
  <w:style w:type="character" w:styleId="38">
    <w:name w:val="page number"/>
    <w:uiPriority w:val="0"/>
    <w:rPr>
      <w:rFonts w:ascii="Times New Roman" w:hAnsi="Times New Roman" w:eastAsia="宋体"/>
      <w:sz w:val="18"/>
    </w:rPr>
  </w:style>
  <w:style w:type="character" w:styleId="39">
    <w:name w:val="FollowedHyperlink"/>
    <w:basedOn w:val="36"/>
    <w:semiHidden/>
    <w:unhideWhenUsed/>
    <w:uiPriority w:val="99"/>
    <w:rPr>
      <w:color w:val="800080" w:themeColor="followedHyperlink"/>
      <w:u w:val="single"/>
      <w14:textFill>
        <w14:solidFill>
          <w14:schemeClr w14:val="folHlink"/>
        </w14:solidFill>
      </w14:textFill>
    </w:rPr>
  </w:style>
  <w:style w:type="character" w:styleId="40">
    <w:name w:val="Hyperlink"/>
    <w:uiPriority w:val="99"/>
    <w:rPr>
      <w:color w:val="0000FF"/>
      <w:spacing w:val="0"/>
      <w:w w:val="100"/>
      <w:szCs w:val="21"/>
      <w:u w:val="single"/>
    </w:rPr>
  </w:style>
  <w:style w:type="character" w:styleId="41">
    <w:name w:val="footnote reference"/>
    <w:semiHidden/>
    <w:uiPriority w:val="0"/>
    <w:rPr>
      <w:vertAlign w:val="superscript"/>
    </w:rPr>
  </w:style>
  <w:style w:type="character" w:customStyle="1" w:styleId="42">
    <w:name w:val="页眉 Char"/>
    <w:basedOn w:val="36"/>
    <w:link w:val="20"/>
    <w:qFormat/>
    <w:uiPriority w:val="99"/>
    <w:rPr>
      <w:sz w:val="18"/>
      <w:szCs w:val="18"/>
    </w:rPr>
  </w:style>
  <w:style w:type="character" w:customStyle="1" w:styleId="43">
    <w:name w:val="页脚 Char"/>
    <w:basedOn w:val="36"/>
    <w:link w:val="19"/>
    <w:uiPriority w:val="99"/>
    <w:rPr>
      <w:sz w:val="18"/>
      <w:szCs w:val="18"/>
    </w:rPr>
  </w:style>
  <w:style w:type="character" w:customStyle="1" w:styleId="44">
    <w:name w:val="段 Char"/>
    <w:link w:val="25"/>
    <w:uiPriority w:val="0"/>
    <w:rPr>
      <w:rFonts w:ascii="宋体" w:hAnsi="Times New Roman" w:eastAsia="宋体" w:cs="Times New Roman"/>
      <w:kern w:val="0"/>
      <w:szCs w:val="20"/>
    </w:rPr>
  </w:style>
  <w:style w:type="paragraph" w:customStyle="1" w:styleId="45">
    <w:name w:val="标准书脚_偶数页"/>
    <w:uiPriority w:val="0"/>
    <w:pPr>
      <w:spacing w:before="120"/>
      <w:ind w:left="221"/>
    </w:pPr>
    <w:rPr>
      <w:rFonts w:ascii="宋体" w:hAnsi="Times New Roman" w:eastAsia="宋体" w:cs="Times New Roman"/>
      <w:kern w:val="0"/>
      <w:sz w:val="18"/>
      <w:szCs w:val="18"/>
      <w:lang w:val="en-US" w:eastAsia="zh-CN" w:bidi="ar-SA"/>
    </w:rPr>
  </w:style>
  <w:style w:type="paragraph" w:customStyle="1" w:styleId="46">
    <w:name w:val="标准书眉_偶数页"/>
    <w:basedOn w:val="1"/>
    <w:next w:val="1"/>
    <w:uiPriority w:val="0"/>
    <w:pPr>
      <w:widowControl/>
      <w:tabs>
        <w:tab w:val="center" w:pos="4154"/>
        <w:tab w:val="right" w:pos="8306"/>
      </w:tabs>
      <w:spacing w:after="220"/>
      <w:jc w:val="left"/>
    </w:pPr>
    <w:rPr>
      <w:rFonts w:ascii="黑体" w:hAnsi="Times New Roman" w:eastAsia="黑体" w:cs="Times New Roman"/>
      <w:kern w:val="0"/>
      <w:szCs w:val="21"/>
    </w:rPr>
  </w:style>
  <w:style w:type="paragraph" w:customStyle="1" w:styleId="47">
    <w:name w:val="一级条标题"/>
    <w:next w:val="25"/>
    <w:uiPriority w:val="0"/>
    <w:pPr>
      <w:numPr>
        <w:ilvl w:val="1"/>
        <w:numId w:val="3"/>
      </w:numPr>
      <w:spacing w:before="156" w:beforeLines="50" w:after="156" w:afterLines="50"/>
      <w:outlineLvl w:val="2"/>
    </w:pPr>
    <w:rPr>
      <w:rFonts w:ascii="黑体" w:hAnsi="Times New Roman" w:eastAsia="黑体" w:cs="Times New Roman"/>
      <w:kern w:val="0"/>
      <w:sz w:val="21"/>
      <w:szCs w:val="21"/>
      <w:lang w:val="en-US" w:eastAsia="zh-CN" w:bidi="ar-SA"/>
    </w:rPr>
  </w:style>
  <w:style w:type="paragraph" w:customStyle="1" w:styleId="48">
    <w:name w:val="章标题"/>
    <w:next w:val="25"/>
    <w:uiPriority w:val="0"/>
    <w:pPr>
      <w:numPr>
        <w:ilvl w:val="0"/>
        <w:numId w:val="3"/>
      </w:numPr>
      <w:spacing w:before="312" w:beforeLines="100" w:after="312" w:afterLines="100"/>
      <w:jc w:val="both"/>
      <w:outlineLvl w:val="1"/>
    </w:pPr>
    <w:rPr>
      <w:rFonts w:ascii="黑体" w:hAnsi="Times New Roman" w:eastAsia="黑体" w:cs="Times New Roman"/>
      <w:kern w:val="0"/>
      <w:sz w:val="21"/>
      <w:szCs w:val="20"/>
      <w:lang w:val="en-US" w:eastAsia="zh-CN" w:bidi="ar-SA"/>
    </w:rPr>
  </w:style>
  <w:style w:type="paragraph" w:customStyle="1" w:styleId="49">
    <w:name w:val="二级条标题"/>
    <w:basedOn w:val="47"/>
    <w:next w:val="25"/>
    <w:uiPriority w:val="0"/>
    <w:pPr>
      <w:numPr>
        <w:ilvl w:val="2"/>
      </w:numPr>
      <w:spacing w:before="50" w:after="50"/>
      <w:ind w:left="525"/>
      <w:outlineLvl w:val="3"/>
    </w:pPr>
  </w:style>
  <w:style w:type="paragraph" w:customStyle="1" w:styleId="50">
    <w:name w:val="目次、标准名称标题"/>
    <w:basedOn w:val="1"/>
    <w:next w:val="25"/>
    <w:uiPriority w:val="0"/>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paragraph" w:customStyle="1" w:styleId="51">
    <w:name w:val="三级条标题"/>
    <w:basedOn w:val="49"/>
    <w:next w:val="25"/>
    <w:uiPriority w:val="0"/>
    <w:pPr>
      <w:numPr>
        <w:ilvl w:val="3"/>
      </w:numPr>
      <w:outlineLvl w:val="4"/>
    </w:pPr>
  </w:style>
  <w:style w:type="paragraph" w:customStyle="1" w:styleId="52">
    <w:name w:val="四级条标题"/>
    <w:basedOn w:val="51"/>
    <w:next w:val="25"/>
    <w:uiPriority w:val="0"/>
    <w:pPr>
      <w:numPr>
        <w:ilvl w:val="4"/>
      </w:numPr>
      <w:outlineLvl w:val="5"/>
    </w:pPr>
  </w:style>
  <w:style w:type="paragraph" w:customStyle="1" w:styleId="53">
    <w:name w:val="五级条标题"/>
    <w:basedOn w:val="52"/>
    <w:next w:val="25"/>
    <w:uiPriority w:val="0"/>
    <w:pPr>
      <w:numPr>
        <w:ilvl w:val="5"/>
      </w:numPr>
      <w:outlineLvl w:val="6"/>
    </w:pPr>
  </w:style>
  <w:style w:type="paragraph" w:customStyle="1" w:styleId="54">
    <w:name w:val="二级无"/>
    <w:basedOn w:val="49"/>
    <w:uiPriority w:val="0"/>
    <w:pPr>
      <w:spacing w:before="0" w:beforeLines="0" w:after="0" w:afterLines="0"/>
    </w:pPr>
    <w:rPr>
      <w:rFonts w:ascii="宋体" w:eastAsia="宋体"/>
    </w:rPr>
  </w:style>
  <w:style w:type="character" w:customStyle="1" w:styleId="55">
    <w:name w:val="标题 1 Char"/>
    <w:basedOn w:val="36"/>
    <w:link w:val="2"/>
    <w:uiPriority w:val="0"/>
    <w:rPr>
      <w:rFonts w:ascii="Times New Roman" w:hAnsi="Times New Roman" w:eastAsia="宋体" w:cs="Times New Roman"/>
      <w:b/>
      <w:bCs/>
      <w:kern w:val="44"/>
      <w:sz w:val="44"/>
      <w:szCs w:val="44"/>
    </w:rPr>
  </w:style>
  <w:style w:type="character" w:customStyle="1" w:styleId="56">
    <w:name w:val="标题 2 Char"/>
    <w:basedOn w:val="36"/>
    <w:link w:val="3"/>
    <w:uiPriority w:val="0"/>
    <w:rPr>
      <w:rFonts w:ascii="宋体" w:hAnsi="宋体" w:eastAsia="宋体" w:cs="宋体"/>
      <w:b/>
      <w:bCs/>
      <w:kern w:val="0"/>
      <w:sz w:val="36"/>
      <w:szCs w:val="36"/>
    </w:rPr>
  </w:style>
  <w:style w:type="paragraph" w:customStyle="1" w:styleId="57">
    <w:name w:val="标准书脚_奇数页"/>
    <w:uiPriority w:val="0"/>
    <w:pPr>
      <w:spacing w:before="120"/>
      <w:ind w:right="198"/>
      <w:jc w:val="right"/>
    </w:pPr>
    <w:rPr>
      <w:rFonts w:ascii="宋体" w:hAnsi="Times New Roman" w:eastAsia="宋体" w:cs="Times New Roman"/>
      <w:kern w:val="0"/>
      <w:sz w:val="18"/>
      <w:szCs w:val="18"/>
      <w:lang w:val="en-US" w:eastAsia="zh-CN" w:bidi="ar-SA"/>
    </w:rPr>
  </w:style>
  <w:style w:type="paragraph" w:customStyle="1" w:styleId="58">
    <w:name w:val="标准书眉_奇数页"/>
    <w:next w:val="1"/>
    <w:uiPriority w:val="0"/>
    <w:pPr>
      <w:tabs>
        <w:tab w:val="center" w:pos="4154"/>
        <w:tab w:val="right" w:pos="8306"/>
      </w:tabs>
      <w:spacing w:after="220"/>
      <w:jc w:val="right"/>
    </w:pPr>
    <w:rPr>
      <w:rFonts w:ascii="黑体" w:hAnsi="Times New Roman" w:eastAsia="黑体" w:cs="Times New Roman"/>
      <w:kern w:val="0"/>
      <w:sz w:val="21"/>
      <w:szCs w:val="21"/>
      <w:lang w:val="en-US" w:eastAsia="zh-CN" w:bidi="ar-SA"/>
    </w:rPr>
  </w:style>
  <w:style w:type="paragraph" w:customStyle="1" w:styleId="59">
    <w:name w:val="封面标准号2"/>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kern w:val="0"/>
      <w:sz w:val="28"/>
      <w:szCs w:val="28"/>
      <w:lang w:val="en-US" w:eastAsia="zh-CN" w:bidi="ar-SA"/>
    </w:rPr>
  </w:style>
  <w:style w:type="paragraph" w:customStyle="1" w:styleId="60">
    <w:name w:val="列项——（一级）"/>
    <w:uiPriority w:val="0"/>
    <w:pPr>
      <w:widowControl w:val="0"/>
      <w:numPr>
        <w:ilvl w:val="0"/>
        <w:numId w:val="4"/>
      </w:numPr>
      <w:jc w:val="both"/>
    </w:pPr>
    <w:rPr>
      <w:rFonts w:ascii="宋体" w:hAnsi="Times New Roman" w:eastAsia="宋体" w:cs="Times New Roman"/>
      <w:kern w:val="0"/>
      <w:sz w:val="21"/>
      <w:szCs w:val="20"/>
      <w:lang w:val="en-US" w:eastAsia="zh-CN" w:bidi="ar-SA"/>
    </w:rPr>
  </w:style>
  <w:style w:type="paragraph" w:customStyle="1" w:styleId="61">
    <w:name w:val="列项●（二级）"/>
    <w:uiPriority w:val="0"/>
    <w:pPr>
      <w:numPr>
        <w:ilvl w:val="1"/>
        <w:numId w:val="4"/>
      </w:numPr>
      <w:tabs>
        <w:tab w:val="left" w:pos="840"/>
      </w:tabs>
      <w:jc w:val="both"/>
    </w:pPr>
    <w:rPr>
      <w:rFonts w:ascii="宋体" w:hAnsi="Times New Roman" w:eastAsia="宋体" w:cs="Times New Roman"/>
      <w:kern w:val="0"/>
      <w:sz w:val="21"/>
      <w:szCs w:val="20"/>
      <w:lang w:val="en-US" w:eastAsia="zh-CN" w:bidi="ar-SA"/>
    </w:rPr>
  </w:style>
  <w:style w:type="paragraph" w:customStyle="1" w:styleId="62">
    <w:name w:val="示例"/>
    <w:next w:val="63"/>
    <w:uiPriority w:val="0"/>
    <w:pPr>
      <w:widowControl w:val="0"/>
      <w:jc w:val="both"/>
    </w:pPr>
    <w:rPr>
      <w:rFonts w:ascii="宋体" w:hAnsi="Times New Roman" w:eastAsia="宋体" w:cs="Times New Roman"/>
      <w:kern w:val="0"/>
      <w:sz w:val="18"/>
      <w:szCs w:val="18"/>
      <w:lang w:val="en-US" w:eastAsia="zh-CN" w:bidi="ar-SA"/>
    </w:rPr>
  </w:style>
  <w:style w:type="paragraph" w:customStyle="1" w:styleId="63">
    <w:name w:val="示例内容"/>
    <w:uiPriority w:val="0"/>
    <w:pPr>
      <w:ind w:firstLine="200" w:firstLineChars="200"/>
    </w:pPr>
    <w:rPr>
      <w:rFonts w:ascii="宋体" w:hAnsi="Times New Roman" w:eastAsia="宋体" w:cs="Times New Roman"/>
      <w:kern w:val="0"/>
      <w:sz w:val="18"/>
      <w:szCs w:val="18"/>
      <w:lang w:val="en-US" w:eastAsia="zh-CN" w:bidi="ar-SA"/>
    </w:rPr>
  </w:style>
  <w:style w:type="paragraph" w:customStyle="1" w:styleId="64">
    <w:name w:val="数字编号列项（二级）"/>
    <w:uiPriority w:val="0"/>
    <w:pPr>
      <w:numPr>
        <w:ilvl w:val="1"/>
        <w:numId w:val="5"/>
      </w:numPr>
      <w:jc w:val="both"/>
    </w:pPr>
    <w:rPr>
      <w:rFonts w:ascii="宋体" w:hAnsi="Times New Roman" w:eastAsia="宋体" w:cs="Times New Roman"/>
      <w:kern w:val="0"/>
      <w:sz w:val="21"/>
      <w:szCs w:val="20"/>
      <w:lang w:val="en-US" w:eastAsia="zh-CN" w:bidi="ar-SA"/>
    </w:rPr>
  </w:style>
  <w:style w:type="paragraph" w:customStyle="1" w:styleId="65">
    <w:name w:val="注："/>
    <w:next w:val="25"/>
    <w:uiPriority w:val="0"/>
    <w:pPr>
      <w:widowControl w:val="0"/>
      <w:numPr>
        <w:ilvl w:val="0"/>
        <w:numId w:val="6"/>
      </w:numPr>
      <w:autoSpaceDE w:val="0"/>
      <w:autoSpaceDN w:val="0"/>
      <w:ind w:left="726" w:hanging="363"/>
      <w:jc w:val="both"/>
    </w:pPr>
    <w:rPr>
      <w:rFonts w:ascii="宋体" w:hAnsi="Times New Roman" w:eastAsia="宋体" w:cs="Times New Roman"/>
      <w:kern w:val="0"/>
      <w:sz w:val="18"/>
      <w:szCs w:val="18"/>
      <w:lang w:val="en-US" w:eastAsia="zh-CN" w:bidi="ar-SA"/>
    </w:rPr>
  </w:style>
  <w:style w:type="paragraph" w:customStyle="1" w:styleId="66">
    <w:name w:val="注×："/>
    <w:uiPriority w:val="0"/>
    <w:pPr>
      <w:widowControl w:val="0"/>
      <w:autoSpaceDE w:val="0"/>
      <w:autoSpaceDN w:val="0"/>
      <w:ind w:left="726" w:hanging="363"/>
      <w:jc w:val="both"/>
    </w:pPr>
    <w:rPr>
      <w:rFonts w:ascii="宋体" w:hAnsi="Times New Roman" w:eastAsia="宋体" w:cs="Times New Roman"/>
      <w:kern w:val="0"/>
      <w:sz w:val="18"/>
      <w:szCs w:val="18"/>
      <w:lang w:val="en-US" w:eastAsia="zh-CN" w:bidi="ar-SA"/>
    </w:rPr>
  </w:style>
  <w:style w:type="paragraph" w:customStyle="1" w:styleId="67">
    <w:name w:val="字母编号列项（一级）"/>
    <w:uiPriority w:val="0"/>
    <w:pPr>
      <w:numPr>
        <w:ilvl w:val="0"/>
        <w:numId w:val="5"/>
      </w:numPr>
      <w:jc w:val="both"/>
    </w:pPr>
    <w:rPr>
      <w:rFonts w:ascii="宋体" w:hAnsi="Times New Roman" w:eastAsia="宋体" w:cs="Times New Roman"/>
      <w:kern w:val="0"/>
      <w:sz w:val="21"/>
      <w:szCs w:val="20"/>
      <w:lang w:val="en-US" w:eastAsia="zh-CN" w:bidi="ar-SA"/>
    </w:rPr>
  </w:style>
  <w:style w:type="paragraph" w:customStyle="1" w:styleId="68">
    <w:name w:val="列项◆（三级）"/>
    <w:basedOn w:val="1"/>
    <w:uiPriority w:val="0"/>
    <w:pPr>
      <w:numPr>
        <w:ilvl w:val="2"/>
        <w:numId w:val="4"/>
      </w:numPr>
    </w:pPr>
    <w:rPr>
      <w:rFonts w:ascii="宋体" w:hAnsi="Times New Roman" w:eastAsia="宋体" w:cs="Times New Roman"/>
      <w:szCs w:val="21"/>
    </w:rPr>
  </w:style>
  <w:style w:type="paragraph" w:customStyle="1" w:styleId="69">
    <w:name w:val="编号列项（三级）"/>
    <w:uiPriority w:val="0"/>
    <w:pPr>
      <w:numPr>
        <w:ilvl w:val="2"/>
        <w:numId w:val="5"/>
      </w:numPr>
    </w:pPr>
    <w:rPr>
      <w:rFonts w:ascii="宋体" w:hAnsi="Times New Roman" w:eastAsia="宋体" w:cs="Times New Roman"/>
      <w:kern w:val="0"/>
      <w:sz w:val="21"/>
      <w:szCs w:val="20"/>
      <w:lang w:val="en-US" w:eastAsia="zh-CN" w:bidi="ar-SA"/>
    </w:rPr>
  </w:style>
  <w:style w:type="paragraph" w:customStyle="1" w:styleId="70">
    <w:name w:val="示例×："/>
    <w:basedOn w:val="48"/>
    <w:qFormat/>
    <w:uiPriority w:val="0"/>
    <w:pPr>
      <w:numPr>
        <w:numId w:val="0"/>
      </w:numPr>
      <w:spacing w:before="0" w:beforeLines="0" w:after="0" w:afterLines="0"/>
      <w:ind w:left="811" w:hanging="448"/>
      <w:outlineLvl w:val="9"/>
    </w:pPr>
    <w:rPr>
      <w:rFonts w:ascii="宋体" w:eastAsia="宋体"/>
      <w:sz w:val="18"/>
      <w:szCs w:val="18"/>
    </w:rPr>
  </w:style>
  <w:style w:type="paragraph" w:customStyle="1" w:styleId="71">
    <w:name w:val="注：（正文）"/>
    <w:basedOn w:val="65"/>
    <w:next w:val="25"/>
    <w:uiPriority w:val="0"/>
  </w:style>
  <w:style w:type="paragraph" w:customStyle="1" w:styleId="72">
    <w:name w:val="注×：（正文）"/>
    <w:uiPriority w:val="0"/>
    <w:pPr>
      <w:numPr>
        <w:ilvl w:val="0"/>
        <w:numId w:val="7"/>
      </w:numPr>
      <w:jc w:val="both"/>
    </w:pPr>
    <w:rPr>
      <w:rFonts w:ascii="宋体" w:hAnsi="Times New Roman" w:eastAsia="宋体" w:cs="Times New Roman"/>
      <w:kern w:val="0"/>
      <w:sz w:val="18"/>
      <w:szCs w:val="18"/>
      <w:lang w:val="en-US" w:eastAsia="zh-CN" w:bidi="ar-SA"/>
    </w:rPr>
  </w:style>
  <w:style w:type="paragraph" w:customStyle="1" w:styleId="73">
    <w:name w:val="标准标志"/>
    <w:next w:val="1"/>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kern w:val="0"/>
      <w:sz w:val="96"/>
      <w:szCs w:val="96"/>
      <w:lang w:val="en-US" w:eastAsia="zh-CN" w:bidi="ar-SA"/>
    </w:rPr>
  </w:style>
  <w:style w:type="paragraph" w:customStyle="1" w:styleId="74">
    <w:name w:val="标准称谓"/>
    <w:next w:val="1"/>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kern w:val="0"/>
      <w:sz w:val="48"/>
      <w:szCs w:val="20"/>
      <w:lang w:val="en-US" w:eastAsia="zh-CN" w:bidi="ar-SA"/>
    </w:rPr>
  </w:style>
  <w:style w:type="paragraph" w:customStyle="1" w:styleId="75">
    <w:name w:val="标准书眉一"/>
    <w:uiPriority w:val="0"/>
    <w:pPr>
      <w:jc w:val="both"/>
    </w:pPr>
    <w:rPr>
      <w:rFonts w:ascii="Times New Roman" w:hAnsi="Times New Roman" w:eastAsia="宋体" w:cs="Times New Roman"/>
      <w:kern w:val="0"/>
      <w:sz w:val="20"/>
      <w:szCs w:val="20"/>
      <w:lang w:val="en-US" w:eastAsia="zh-CN" w:bidi="ar-SA"/>
    </w:rPr>
  </w:style>
  <w:style w:type="paragraph" w:customStyle="1" w:styleId="76">
    <w:name w:val="参考文献"/>
    <w:basedOn w:val="1"/>
    <w:next w:val="25"/>
    <w:uiPriority w:val="0"/>
    <w:pPr>
      <w:keepNext/>
      <w:pageBreakBefore/>
      <w:widowControl/>
      <w:shd w:val="clear" w:color="FFFFFF" w:fill="FFFFFF"/>
      <w:spacing w:before="640" w:after="200"/>
      <w:jc w:val="center"/>
      <w:outlineLvl w:val="0"/>
    </w:pPr>
    <w:rPr>
      <w:rFonts w:ascii="黑体" w:hAnsi="Times New Roman" w:eastAsia="黑体" w:cs="Times New Roman"/>
      <w:kern w:val="0"/>
      <w:szCs w:val="20"/>
    </w:rPr>
  </w:style>
  <w:style w:type="paragraph" w:customStyle="1" w:styleId="77">
    <w:name w:val="参考文献、索引标题"/>
    <w:basedOn w:val="1"/>
    <w:next w:val="25"/>
    <w:uiPriority w:val="0"/>
    <w:pPr>
      <w:keepNext/>
      <w:pageBreakBefore/>
      <w:widowControl/>
      <w:shd w:val="clear" w:color="FFFFFF" w:fill="FFFFFF"/>
      <w:spacing w:before="640" w:after="200"/>
      <w:jc w:val="center"/>
      <w:outlineLvl w:val="0"/>
    </w:pPr>
    <w:rPr>
      <w:rFonts w:ascii="黑体" w:hAnsi="Times New Roman" w:eastAsia="黑体" w:cs="Times New Roman"/>
      <w:kern w:val="0"/>
      <w:szCs w:val="20"/>
    </w:rPr>
  </w:style>
  <w:style w:type="character" w:customStyle="1" w:styleId="78">
    <w:name w:val="发布"/>
    <w:uiPriority w:val="0"/>
    <w:rPr>
      <w:rFonts w:ascii="黑体" w:eastAsia="黑体"/>
      <w:spacing w:val="85"/>
      <w:w w:val="100"/>
      <w:position w:val="3"/>
      <w:sz w:val="28"/>
      <w:szCs w:val="28"/>
    </w:rPr>
  </w:style>
  <w:style w:type="paragraph" w:customStyle="1" w:styleId="79">
    <w:name w:val="发布部门"/>
    <w:next w:val="25"/>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kern w:val="0"/>
      <w:sz w:val="28"/>
      <w:szCs w:val="20"/>
      <w:lang w:val="en-US" w:eastAsia="zh-CN" w:bidi="ar-SA"/>
    </w:rPr>
  </w:style>
  <w:style w:type="paragraph" w:customStyle="1" w:styleId="80">
    <w:name w:val="发布日期"/>
    <w:uiPriority w:val="0"/>
    <w:pPr>
      <w:framePr w:w="3997" w:h="471" w:hRule="exact" w:vSpace="181" w:wrap="around" w:vAnchor="margin" w:hAnchor="page" w:x="7089" w:y="14097" w:anchorLock="1"/>
    </w:pPr>
    <w:rPr>
      <w:rFonts w:ascii="Times New Roman" w:hAnsi="Times New Roman" w:eastAsia="黑体" w:cs="Times New Roman"/>
      <w:kern w:val="0"/>
      <w:sz w:val="28"/>
      <w:szCs w:val="20"/>
      <w:lang w:val="en-US" w:eastAsia="zh-CN" w:bidi="ar-SA"/>
    </w:rPr>
  </w:style>
  <w:style w:type="paragraph" w:customStyle="1" w:styleId="81">
    <w:name w:val="封面标准代替信息"/>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kern w:val="0"/>
      <w:sz w:val="21"/>
      <w:szCs w:val="21"/>
      <w:lang w:val="en-US" w:eastAsia="zh-CN" w:bidi="ar-SA"/>
    </w:rPr>
  </w:style>
  <w:style w:type="paragraph" w:customStyle="1" w:styleId="82">
    <w:name w:val="封面标准号1"/>
    <w:uiPriority w:val="0"/>
    <w:pPr>
      <w:widowControl w:val="0"/>
      <w:kinsoku w:val="0"/>
      <w:overflowPunct w:val="0"/>
      <w:autoSpaceDE w:val="0"/>
      <w:autoSpaceDN w:val="0"/>
      <w:spacing w:before="308"/>
      <w:jc w:val="right"/>
      <w:textAlignment w:val="center"/>
    </w:pPr>
    <w:rPr>
      <w:rFonts w:ascii="Times New Roman" w:hAnsi="Times New Roman" w:eastAsia="宋体" w:cs="Times New Roman"/>
      <w:kern w:val="0"/>
      <w:sz w:val="28"/>
      <w:szCs w:val="20"/>
      <w:lang w:val="en-US" w:eastAsia="zh-CN" w:bidi="ar-SA"/>
    </w:rPr>
  </w:style>
  <w:style w:type="paragraph" w:customStyle="1" w:styleId="83">
    <w:name w:val="封面标准名称"/>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84">
    <w:name w:val="封面标准英文名称"/>
    <w:basedOn w:val="83"/>
    <w:link w:val="182"/>
    <w:uiPriority w:val="0"/>
    <w:pPr>
      <w:framePr/>
      <w:spacing w:before="370" w:line="400" w:lineRule="exact"/>
    </w:pPr>
    <w:rPr>
      <w:rFonts w:ascii="Times New Roman"/>
      <w:sz w:val="28"/>
      <w:szCs w:val="28"/>
    </w:rPr>
  </w:style>
  <w:style w:type="paragraph" w:customStyle="1" w:styleId="85">
    <w:name w:val="封面一致性程度标识"/>
    <w:basedOn w:val="84"/>
    <w:uiPriority w:val="0"/>
    <w:pPr>
      <w:framePr/>
      <w:spacing w:before="440"/>
    </w:pPr>
    <w:rPr>
      <w:rFonts w:ascii="宋体" w:eastAsia="宋体"/>
    </w:rPr>
  </w:style>
  <w:style w:type="paragraph" w:customStyle="1" w:styleId="86">
    <w:name w:val="封面标准文稿类别"/>
    <w:basedOn w:val="85"/>
    <w:uiPriority w:val="0"/>
    <w:pPr>
      <w:framePr/>
      <w:spacing w:after="160" w:line="240" w:lineRule="auto"/>
    </w:pPr>
    <w:rPr>
      <w:sz w:val="24"/>
    </w:rPr>
  </w:style>
  <w:style w:type="paragraph" w:customStyle="1" w:styleId="87">
    <w:name w:val="封面标准文稿编辑信息"/>
    <w:basedOn w:val="86"/>
    <w:uiPriority w:val="0"/>
    <w:pPr>
      <w:framePr/>
      <w:spacing w:before="180" w:line="180" w:lineRule="exact"/>
    </w:pPr>
    <w:rPr>
      <w:sz w:val="21"/>
    </w:rPr>
  </w:style>
  <w:style w:type="paragraph" w:customStyle="1" w:styleId="88">
    <w:name w:val="封面正文"/>
    <w:uiPriority w:val="0"/>
    <w:pPr>
      <w:jc w:val="both"/>
    </w:pPr>
    <w:rPr>
      <w:rFonts w:ascii="Times New Roman" w:hAnsi="Times New Roman" w:eastAsia="宋体" w:cs="Times New Roman"/>
      <w:kern w:val="0"/>
      <w:sz w:val="20"/>
      <w:szCs w:val="20"/>
      <w:lang w:val="en-US" w:eastAsia="zh-CN" w:bidi="ar-SA"/>
    </w:rPr>
  </w:style>
  <w:style w:type="paragraph" w:customStyle="1" w:styleId="89">
    <w:name w:val="附录标识"/>
    <w:basedOn w:val="1"/>
    <w:next w:val="25"/>
    <w:uiPriority w:val="0"/>
    <w:pPr>
      <w:keepNext/>
      <w:widowControl/>
      <w:numPr>
        <w:ilvl w:val="0"/>
        <w:numId w:val="8"/>
      </w:numPr>
      <w:shd w:val="clear" w:color="FFFFFF" w:fill="FFFFFF"/>
      <w:tabs>
        <w:tab w:val="left" w:pos="360"/>
        <w:tab w:val="left" w:pos="6405"/>
      </w:tabs>
      <w:spacing w:before="640" w:after="280"/>
      <w:jc w:val="center"/>
      <w:outlineLvl w:val="0"/>
    </w:pPr>
    <w:rPr>
      <w:rFonts w:ascii="黑体" w:hAnsi="Times New Roman" w:eastAsia="黑体" w:cs="Times New Roman"/>
      <w:kern w:val="0"/>
      <w:szCs w:val="20"/>
    </w:rPr>
  </w:style>
  <w:style w:type="paragraph" w:customStyle="1" w:styleId="90">
    <w:name w:val="附录标题"/>
    <w:basedOn w:val="25"/>
    <w:next w:val="25"/>
    <w:uiPriority w:val="0"/>
    <w:pPr>
      <w:ind w:firstLine="0" w:firstLineChars="0"/>
      <w:jc w:val="center"/>
    </w:pPr>
    <w:rPr>
      <w:rFonts w:ascii="黑体" w:eastAsia="黑体"/>
    </w:rPr>
  </w:style>
  <w:style w:type="paragraph" w:customStyle="1" w:styleId="91">
    <w:name w:val="附录表标号"/>
    <w:basedOn w:val="1"/>
    <w:next w:val="25"/>
    <w:uiPriority w:val="0"/>
    <w:pPr>
      <w:numPr>
        <w:ilvl w:val="0"/>
        <w:numId w:val="9"/>
      </w:numPr>
      <w:tabs>
        <w:tab w:val="clear" w:pos="0"/>
      </w:tabs>
      <w:spacing w:line="14" w:lineRule="exact"/>
      <w:ind w:left="811" w:hanging="448"/>
      <w:jc w:val="center"/>
      <w:outlineLvl w:val="0"/>
    </w:pPr>
    <w:rPr>
      <w:rFonts w:ascii="Times New Roman" w:hAnsi="Times New Roman" w:eastAsia="宋体" w:cs="Times New Roman"/>
      <w:color w:val="FFFFFF"/>
      <w:szCs w:val="24"/>
    </w:rPr>
  </w:style>
  <w:style w:type="paragraph" w:customStyle="1" w:styleId="92">
    <w:name w:val="附录表标题"/>
    <w:basedOn w:val="1"/>
    <w:next w:val="25"/>
    <w:uiPriority w:val="0"/>
    <w:pPr>
      <w:numPr>
        <w:ilvl w:val="1"/>
        <w:numId w:val="9"/>
      </w:numPr>
      <w:tabs>
        <w:tab w:val="left" w:pos="180"/>
      </w:tabs>
      <w:spacing w:before="50" w:beforeLines="50" w:after="50" w:afterLines="50"/>
      <w:ind w:left="0" w:firstLine="0"/>
      <w:jc w:val="center"/>
    </w:pPr>
    <w:rPr>
      <w:rFonts w:ascii="黑体" w:hAnsi="Times New Roman" w:eastAsia="黑体" w:cs="Times New Roman"/>
      <w:szCs w:val="21"/>
    </w:rPr>
  </w:style>
  <w:style w:type="paragraph" w:customStyle="1" w:styleId="93">
    <w:name w:val="附录二级条标题"/>
    <w:basedOn w:val="1"/>
    <w:next w:val="25"/>
    <w:uiPriority w:val="0"/>
    <w:pPr>
      <w:widowControl/>
      <w:numPr>
        <w:ilvl w:val="3"/>
        <w:numId w:val="8"/>
      </w:numPr>
      <w:tabs>
        <w:tab w:val="left" w:pos="360"/>
      </w:tabs>
      <w:wordWrap w:val="0"/>
      <w:overflowPunct w:val="0"/>
      <w:autoSpaceDE w:val="0"/>
      <w:autoSpaceDN w:val="0"/>
      <w:spacing w:before="50" w:beforeLines="50" w:after="50" w:afterLines="50"/>
      <w:textAlignment w:val="baseline"/>
      <w:outlineLvl w:val="3"/>
    </w:pPr>
    <w:rPr>
      <w:rFonts w:ascii="黑体" w:hAnsi="Times New Roman" w:eastAsia="黑体" w:cs="Times New Roman"/>
      <w:kern w:val="21"/>
      <w:szCs w:val="20"/>
    </w:rPr>
  </w:style>
  <w:style w:type="paragraph" w:customStyle="1" w:styleId="94">
    <w:name w:val="附录二级无"/>
    <w:basedOn w:val="93"/>
    <w:uiPriority w:val="0"/>
    <w:pPr>
      <w:tabs>
        <w:tab w:val="clear" w:pos="360"/>
      </w:tabs>
      <w:spacing w:before="0" w:beforeLines="0" w:after="0" w:afterLines="0"/>
    </w:pPr>
    <w:rPr>
      <w:rFonts w:ascii="宋体" w:eastAsia="宋体"/>
      <w:szCs w:val="21"/>
    </w:rPr>
  </w:style>
  <w:style w:type="paragraph" w:customStyle="1" w:styleId="95">
    <w:name w:val="附录公式"/>
    <w:basedOn w:val="25"/>
    <w:next w:val="25"/>
    <w:link w:val="96"/>
    <w:qFormat/>
    <w:uiPriority w:val="0"/>
  </w:style>
  <w:style w:type="character" w:customStyle="1" w:styleId="96">
    <w:name w:val="附录公式 Char"/>
    <w:basedOn w:val="44"/>
    <w:link w:val="95"/>
    <w:uiPriority w:val="0"/>
    <w:rPr>
      <w:rFonts w:ascii="宋体" w:hAnsi="Times New Roman" w:eastAsia="宋体" w:cs="Times New Roman"/>
      <w:kern w:val="0"/>
      <w:szCs w:val="20"/>
    </w:rPr>
  </w:style>
  <w:style w:type="paragraph" w:customStyle="1" w:styleId="97">
    <w:name w:val="附录公式编号制表符"/>
    <w:basedOn w:val="1"/>
    <w:next w:val="25"/>
    <w:qFormat/>
    <w:uiPriority w:val="0"/>
    <w:pPr>
      <w:widowControl/>
      <w:tabs>
        <w:tab w:val="center" w:pos="4201"/>
        <w:tab w:val="right" w:leader="dot" w:pos="9298"/>
      </w:tabs>
      <w:autoSpaceDE w:val="0"/>
      <w:autoSpaceDN w:val="0"/>
    </w:pPr>
    <w:rPr>
      <w:rFonts w:ascii="宋体" w:hAnsi="Times New Roman" w:eastAsia="宋体" w:cs="Times New Roman"/>
      <w:kern w:val="0"/>
      <w:szCs w:val="20"/>
    </w:rPr>
  </w:style>
  <w:style w:type="paragraph" w:customStyle="1" w:styleId="98">
    <w:name w:val="附录三级条标题"/>
    <w:basedOn w:val="93"/>
    <w:next w:val="25"/>
    <w:uiPriority w:val="0"/>
    <w:pPr>
      <w:numPr>
        <w:ilvl w:val="4"/>
      </w:numPr>
      <w:outlineLvl w:val="4"/>
    </w:pPr>
  </w:style>
  <w:style w:type="paragraph" w:customStyle="1" w:styleId="99">
    <w:name w:val="附录三级无"/>
    <w:basedOn w:val="98"/>
    <w:uiPriority w:val="0"/>
    <w:pPr>
      <w:tabs>
        <w:tab w:val="clear" w:pos="360"/>
      </w:tabs>
      <w:spacing w:before="0" w:beforeLines="0" w:after="0" w:afterLines="0"/>
    </w:pPr>
    <w:rPr>
      <w:rFonts w:ascii="宋体" w:eastAsia="宋体"/>
      <w:szCs w:val="21"/>
    </w:rPr>
  </w:style>
  <w:style w:type="paragraph" w:customStyle="1" w:styleId="100">
    <w:name w:val="附录数字编号列项（二级）"/>
    <w:qFormat/>
    <w:uiPriority w:val="0"/>
    <w:pPr>
      <w:numPr>
        <w:ilvl w:val="1"/>
        <w:numId w:val="10"/>
      </w:numPr>
    </w:pPr>
    <w:rPr>
      <w:rFonts w:ascii="宋体" w:hAnsi="Times New Roman" w:eastAsia="宋体" w:cs="Times New Roman"/>
      <w:kern w:val="0"/>
      <w:sz w:val="21"/>
      <w:szCs w:val="20"/>
      <w:lang w:val="en-US" w:eastAsia="zh-CN" w:bidi="ar-SA"/>
    </w:rPr>
  </w:style>
  <w:style w:type="paragraph" w:customStyle="1" w:styleId="101">
    <w:name w:val="附录四级条标题"/>
    <w:basedOn w:val="98"/>
    <w:next w:val="25"/>
    <w:uiPriority w:val="0"/>
    <w:pPr>
      <w:numPr>
        <w:ilvl w:val="5"/>
      </w:numPr>
      <w:outlineLvl w:val="5"/>
    </w:pPr>
  </w:style>
  <w:style w:type="paragraph" w:customStyle="1" w:styleId="102">
    <w:name w:val="附录四级无"/>
    <w:basedOn w:val="101"/>
    <w:uiPriority w:val="0"/>
    <w:pPr>
      <w:tabs>
        <w:tab w:val="clear" w:pos="360"/>
      </w:tabs>
      <w:spacing w:before="0" w:beforeLines="0" w:after="0" w:afterLines="0"/>
    </w:pPr>
    <w:rPr>
      <w:rFonts w:ascii="宋体" w:eastAsia="宋体"/>
      <w:szCs w:val="21"/>
    </w:rPr>
  </w:style>
  <w:style w:type="paragraph" w:customStyle="1" w:styleId="103">
    <w:name w:val="附录图标号"/>
    <w:basedOn w:val="1"/>
    <w:uiPriority w:val="0"/>
    <w:pPr>
      <w:keepNext/>
      <w:pageBreakBefore/>
      <w:widowControl/>
      <w:numPr>
        <w:ilvl w:val="0"/>
        <w:numId w:val="11"/>
      </w:numPr>
      <w:spacing w:line="14" w:lineRule="exact"/>
      <w:ind w:left="0" w:firstLine="363"/>
      <w:jc w:val="center"/>
      <w:outlineLvl w:val="0"/>
    </w:pPr>
    <w:rPr>
      <w:rFonts w:ascii="Times New Roman" w:hAnsi="Times New Roman" w:eastAsia="宋体" w:cs="Times New Roman"/>
      <w:color w:val="FFFFFF"/>
      <w:szCs w:val="24"/>
    </w:rPr>
  </w:style>
  <w:style w:type="paragraph" w:customStyle="1" w:styleId="104">
    <w:name w:val="附录图标题"/>
    <w:basedOn w:val="1"/>
    <w:next w:val="25"/>
    <w:uiPriority w:val="0"/>
    <w:pPr>
      <w:numPr>
        <w:ilvl w:val="1"/>
        <w:numId w:val="11"/>
      </w:numPr>
      <w:tabs>
        <w:tab w:val="left" w:pos="363"/>
      </w:tabs>
      <w:spacing w:before="50" w:beforeLines="50" w:after="50" w:afterLines="50"/>
      <w:ind w:left="0" w:firstLine="0"/>
      <w:jc w:val="center"/>
    </w:pPr>
    <w:rPr>
      <w:rFonts w:ascii="黑体" w:hAnsi="Times New Roman" w:eastAsia="黑体" w:cs="Times New Roman"/>
      <w:szCs w:val="21"/>
    </w:rPr>
  </w:style>
  <w:style w:type="paragraph" w:customStyle="1" w:styleId="105">
    <w:name w:val="附录五级条标题"/>
    <w:basedOn w:val="101"/>
    <w:next w:val="25"/>
    <w:uiPriority w:val="0"/>
    <w:pPr>
      <w:numPr>
        <w:ilvl w:val="6"/>
      </w:numPr>
      <w:outlineLvl w:val="6"/>
    </w:pPr>
  </w:style>
  <w:style w:type="paragraph" w:customStyle="1" w:styleId="106">
    <w:name w:val="附录五级无"/>
    <w:basedOn w:val="105"/>
    <w:uiPriority w:val="0"/>
    <w:pPr>
      <w:tabs>
        <w:tab w:val="clear" w:pos="360"/>
      </w:tabs>
      <w:spacing w:before="0" w:beforeLines="0" w:after="0" w:afterLines="0"/>
    </w:pPr>
    <w:rPr>
      <w:rFonts w:ascii="宋体" w:eastAsia="宋体"/>
      <w:szCs w:val="21"/>
    </w:rPr>
  </w:style>
  <w:style w:type="paragraph" w:customStyle="1" w:styleId="107">
    <w:name w:val="附录章标题"/>
    <w:next w:val="25"/>
    <w:uiPriority w:val="0"/>
    <w:pPr>
      <w:numPr>
        <w:ilvl w:val="1"/>
        <w:numId w:val="8"/>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szCs w:val="20"/>
      <w:lang w:val="en-US" w:eastAsia="zh-CN" w:bidi="ar-SA"/>
    </w:rPr>
  </w:style>
  <w:style w:type="paragraph" w:customStyle="1" w:styleId="108">
    <w:name w:val="附录一级条标题"/>
    <w:basedOn w:val="107"/>
    <w:next w:val="25"/>
    <w:uiPriority w:val="0"/>
    <w:pPr>
      <w:numPr>
        <w:ilvl w:val="2"/>
      </w:numPr>
      <w:autoSpaceDN w:val="0"/>
      <w:spacing w:before="50" w:beforeLines="50" w:after="50" w:afterLines="50"/>
      <w:outlineLvl w:val="2"/>
    </w:pPr>
  </w:style>
  <w:style w:type="paragraph" w:customStyle="1" w:styleId="109">
    <w:name w:val="附录一级无"/>
    <w:basedOn w:val="108"/>
    <w:uiPriority w:val="0"/>
    <w:pPr>
      <w:tabs>
        <w:tab w:val="clear" w:pos="360"/>
      </w:tabs>
      <w:spacing w:before="0" w:beforeLines="0" w:after="0" w:afterLines="0"/>
    </w:pPr>
    <w:rPr>
      <w:rFonts w:ascii="宋体" w:eastAsia="宋体"/>
      <w:szCs w:val="21"/>
    </w:rPr>
  </w:style>
  <w:style w:type="paragraph" w:customStyle="1" w:styleId="110">
    <w:name w:val="附录字母编号列项（一级）"/>
    <w:qFormat/>
    <w:uiPriority w:val="0"/>
    <w:pPr>
      <w:numPr>
        <w:ilvl w:val="0"/>
        <w:numId w:val="10"/>
      </w:numPr>
    </w:pPr>
    <w:rPr>
      <w:rFonts w:ascii="宋体" w:hAnsi="Times New Roman" w:eastAsia="宋体" w:cs="Times New Roman"/>
      <w:kern w:val="0"/>
      <w:sz w:val="21"/>
      <w:szCs w:val="20"/>
      <w:lang w:val="en-US" w:eastAsia="zh-CN" w:bidi="ar-SA"/>
    </w:rPr>
  </w:style>
  <w:style w:type="character" w:customStyle="1" w:styleId="111">
    <w:name w:val="脚注文本 Char"/>
    <w:basedOn w:val="36"/>
    <w:link w:val="26"/>
    <w:uiPriority w:val="0"/>
    <w:rPr>
      <w:rFonts w:ascii="宋体" w:hAnsi="Times New Roman" w:eastAsia="宋体" w:cs="Times New Roman"/>
      <w:sz w:val="18"/>
      <w:szCs w:val="18"/>
    </w:rPr>
  </w:style>
  <w:style w:type="paragraph" w:customStyle="1" w:styleId="112">
    <w:name w:val="列项说明"/>
    <w:basedOn w:val="1"/>
    <w:uiPriority w:val="0"/>
    <w:pPr>
      <w:adjustRightInd w:val="0"/>
      <w:spacing w:line="320" w:lineRule="exact"/>
      <w:ind w:left="400" w:leftChars="200" w:hanging="200" w:hangingChars="200"/>
      <w:jc w:val="left"/>
      <w:textAlignment w:val="baseline"/>
    </w:pPr>
    <w:rPr>
      <w:rFonts w:ascii="宋体" w:hAnsi="Times New Roman" w:eastAsia="宋体" w:cs="Times New Roman"/>
      <w:kern w:val="0"/>
      <w:szCs w:val="20"/>
    </w:rPr>
  </w:style>
  <w:style w:type="paragraph" w:customStyle="1" w:styleId="113">
    <w:name w:val="列项说明数字编号"/>
    <w:uiPriority w:val="0"/>
    <w:pPr>
      <w:ind w:left="600" w:leftChars="400" w:hanging="200" w:hangingChars="200"/>
    </w:pPr>
    <w:rPr>
      <w:rFonts w:ascii="宋体" w:hAnsi="Times New Roman" w:eastAsia="宋体" w:cs="Times New Roman"/>
      <w:kern w:val="0"/>
      <w:sz w:val="21"/>
      <w:szCs w:val="20"/>
      <w:lang w:val="en-US" w:eastAsia="zh-CN" w:bidi="ar-SA"/>
    </w:rPr>
  </w:style>
  <w:style w:type="paragraph" w:customStyle="1" w:styleId="114">
    <w:name w:val="目次、索引正文"/>
    <w:uiPriority w:val="0"/>
    <w:pPr>
      <w:spacing w:line="320" w:lineRule="exact"/>
      <w:jc w:val="both"/>
    </w:pPr>
    <w:rPr>
      <w:rFonts w:ascii="宋体" w:hAnsi="Times New Roman" w:eastAsia="宋体" w:cs="Times New Roman"/>
      <w:kern w:val="0"/>
      <w:sz w:val="21"/>
      <w:szCs w:val="20"/>
      <w:lang w:val="en-US" w:eastAsia="zh-CN" w:bidi="ar-SA"/>
    </w:rPr>
  </w:style>
  <w:style w:type="paragraph" w:customStyle="1" w:styleId="115">
    <w:name w:val="其他标准标志"/>
    <w:basedOn w:val="73"/>
    <w:uiPriority w:val="0"/>
    <w:pPr>
      <w:framePr w:w="6101" w:vAnchor="page" w:hAnchor="page" w:x="4673" w:y="942"/>
    </w:pPr>
    <w:rPr>
      <w:w w:val="130"/>
    </w:rPr>
  </w:style>
  <w:style w:type="paragraph" w:customStyle="1" w:styleId="116">
    <w:name w:val="其他标准称谓"/>
    <w:next w:val="1"/>
    <w:uiPriority w:val="0"/>
    <w:pPr>
      <w:framePr w:hSpace="181" w:vSpace="181" w:wrap="around" w:vAnchor="page" w:hAnchor="page" w:x="1419" w:y="2286" w:anchorLock="1"/>
      <w:spacing w:line="0" w:lineRule="atLeast"/>
      <w:jc w:val="distribute"/>
    </w:pPr>
    <w:rPr>
      <w:rFonts w:ascii="黑体" w:hAnsi="宋体" w:eastAsia="黑体" w:cs="Times New Roman"/>
      <w:spacing w:val="-40"/>
      <w:kern w:val="0"/>
      <w:sz w:val="48"/>
      <w:szCs w:val="52"/>
      <w:lang w:val="en-US" w:eastAsia="zh-CN" w:bidi="ar-SA"/>
    </w:rPr>
  </w:style>
  <w:style w:type="paragraph" w:customStyle="1" w:styleId="117">
    <w:name w:val="其他发布部门"/>
    <w:basedOn w:val="79"/>
    <w:uiPriority w:val="0"/>
    <w:pPr>
      <w:framePr w:y="15310"/>
      <w:spacing w:line="0" w:lineRule="atLeast"/>
    </w:pPr>
    <w:rPr>
      <w:rFonts w:ascii="黑体" w:eastAsia="黑体"/>
      <w:b w:val="0"/>
    </w:rPr>
  </w:style>
  <w:style w:type="paragraph" w:customStyle="1" w:styleId="118">
    <w:name w:val="前言、引言标题"/>
    <w:next w:val="25"/>
    <w:uiPriority w:val="0"/>
    <w:pPr>
      <w:keepNext/>
      <w:pageBreakBefore/>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119">
    <w:name w:val="三级无"/>
    <w:basedOn w:val="51"/>
    <w:uiPriority w:val="0"/>
    <w:pPr>
      <w:numPr>
        <w:ilvl w:val="0"/>
        <w:numId w:val="0"/>
      </w:numPr>
      <w:tabs>
        <w:tab w:val="left" w:pos="2098"/>
      </w:tabs>
      <w:spacing w:before="0" w:beforeLines="0" w:after="0" w:afterLines="0"/>
      <w:ind w:left="2098" w:hanging="420"/>
    </w:pPr>
    <w:rPr>
      <w:rFonts w:ascii="宋体" w:eastAsia="宋体"/>
    </w:rPr>
  </w:style>
  <w:style w:type="paragraph" w:customStyle="1" w:styleId="120">
    <w:name w:val="实施日期"/>
    <w:basedOn w:val="80"/>
    <w:uiPriority w:val="0"/>
    <w:pPr>
      <w:framePr w:vAnchor="page" w:hAnchor="text"/>
      <w:jc w:val="right"/>
    </w:pPr>
  </w:style>
  <w:style w:type="paragraph" w:customStyle="1" w:styleId="121">
    <w:name w:val="示例后文字"/>
    <w:basedOn w:val="25"/>
    <w:next w:val="25"/>
    <w:qFormat/>
    <w:uiPriority w:val="0"/>
    <w:pPr>
      <w:ind w:firstLine="360"/>
    </w:pPr>
    <w:rPr>
      <w:sz w:val="18"/>
    </w:rPr>
  </w:style>
  <w:style w:type="paragraph" w:customStyle="1" w:styleId="122">
    <w:name w:val="首示例"/>
    <w:next w:val="25"/>
    <w:link w:val="123"/>
    <w:qFormat/>
    <w:uiPriority w:val="0"/>
    <w:pPr>
      <w:tabs>
        <w:tab w:val="left" w:pos="360"/>
        <w:tab w:val="left" w:pos="839"/>
      </w:tabs>
      <w:ind w:left="839"/>
    </w:pPr>
    <w:rPr>
      <w:rFonts w:ascii="宋体" w:hAnsi="宋体" w:eastAsia="宋体" w:cs="Times New Roman"/>
      <w:kern w:val="2"/>
      <w:sz w:val="18"/>
      <w:szCs w:val="18"/>
      <w:lang w:val="en-US" w:eastAsia="zh-CN" w:bidi="ar-SA"/>
    </w:rPr>
  </w:style>
  <w:style w:type="character" w:customStyle="1" w:styleId="123">
    <w:name w:val="首示例 Char"/>
    <w:link w:val="122"/>
    <w:uiPriority w:val="0"/>
    <w:rPr>
      <w:rFonts w:ascii="宋体" w:hAnsi="宋体" w:eastAsia="宋体" w:cs="Times New Roman"/>
      <w:sz w:val="18"/>
      <w:szCs w:val="18"/>
    </w:rPr>
  </w:style>
  <w:style w:type="paragraph" w:customStyle="1" w:styleId="124">
    <w:name w:val="四级无"/>
    <w:basedOn w:val="52"/>
    <w:uiPriority w:val="0"/>
    <w:pPr>
      <w:numPr>
        <w:ilvl w:val="0"/>
        <w:numId w:val="12"/>
      </w:numPr>
      <w:spacing w:before="0" w:beforeLines="0" w:after="0" w:afterLines="0"/>
      <w:ind w:firstLine="0"/>
    </w:pPr>
    <w:rPr>
      <w:rFonts w:ascii="宋体" w:eastAsia="宋体"/>
    </w:rPr>
  </w:style>
  <w:style w:type="paragraph" w:customStyle="1" w:styleId="125">
    <w:name w:val="条文脚注"/>
    <w:basedOn w:val="26"/>
    <w:uiPriority w:val="0"/>
    <w:pPr>
      <w:numPr>
        <w:numId w:val="0"/>
      </w:numPr>
      <w:jc w:val="both"/>
    </w:pPr>
  </w:style>
  <w:style w:type="paragraph" w:customStyle="1" w:styleId="126">
    <w:name w:val="图标脚注说明"/>
    <w:basedOn w:val="25"/>
    <w:uiPriority w:val="0"/>
    <w:pPr>
      <w:ind w:left="840" w:hanging="420" w:firstLineChars="0"/>
    </w:pPr>
    <w:rPr>
      <w:sz w:val="18"/>
      <w:szCs w:val="18"/>
    </w:rPr>
  </w:style>
  <w:style w:type="paragraph" w:customStyle="1" w:styleId="127">
    <w:name w:val="图表脚注说明"/>
    <w:basedOn w:val="1"/>
    <w:uiPriority w:val="0"/>
    <w:pPr>
      <w:tabs>
        <w:tab w:val="left" w:pos="0"/>
      </w:tabs>
      <w:ind w:left="720" w:hanging="357"/>
    </w:pPr>
    <w:rPr>
      <w:rFonts w:ascii="宋体" w:hAnsi="Times New Roman" w:eastAsia="宋体" w:cs="Times New Roman"/>
      <w:sz w:val="18"/>
      <w:szCs w:val="18"/>
    </w:rPr>
  </w:style>
  <w:style w:type="paragraph" w:customStyle="1" w:styleId="128">
    <w:name w:val="图的脚注"/>
    <w:next w:val="25"/>
    <w:qFormat/>
    <w:uiPriority w:val="0"/>
    <w:pPr>
      <w:widowControl w:val="0"/>
      <w:ind w:left="840" w:leftChars="200" w:hanging="420" w:hangingChars="200"/>
      <w:jc w:val="both"/>
    </w:pPr>
    <w:rPr>
      <w:rFonts w:ascii="宋体" w:hAnsi="Times New Roman" w:eastAsia="宋体" w:cs="Times New Roman"/>
      <w:kern w:val="0"/>
      <w:sz w:val="18"/>
      <w:szCs w:val="20"/>
      <w:lang w:val="en-US" w:eastAsia="zh-CN" w:bidi="ar-SA"/>
    </w:rPr>
  </w:style>
  <w:style w:type="character" w:customStyle="1" w:styleId="129">
    <w:name w:val="尾注文本 Char"/>
    <w:basedOn w:val="36"/>
    <w:link w:val="17"/>
    <w:semiHidden/>
    <w:uiPriority w:val="0"/>
    <w:rPr>
      <w:rFonts w:ascii="Times New Roman" w:hAnsi="Times New Roman" w:eastAsia="宋体" w:cs="Times New Roman"/>
      <w:szCs w:val="24"/>
    </w:rPr>
  </w:style>
  <w:style w:type="character" w:customStyle="1" w:styleId="130">
    <w:name w:val="文档结构图 Char"/>
    <w:basedOn w:val="36"/>
    <w:link w:val="9"/>
    <w:semiHidden/>
    <w:uiPriority w:val="0"/>
    <w:rPr>
      <w:rFonts w:ascii="Times New Roman" w:hAnsi="Times New Roman" w:eastAsia="宋体" w:cs="Times New Roman"/>
      <w:szCs w:val="24"/>
      <w:shd w:val="clear" w:color="auto" w:fill="000080"/>
    </w:rPr>
  </w:style>
  <w:style w:type="paragraph" w:customStyle="1" w:styleId="131">
    <w:name w:val="文献分类号"/>
    <w:uiPriority w:val="0"/>
    <w:pPr>
      <w:framePr w:hSpace="180" w:vSpace="180" w:wrap="around" w:vAnchor="margin" w:hAnchor="margin" w:y="1" w:anchorLock="1"/>
      <w:widowControl w:val="0"/>
      <w:textAlignment w:val="center"/>
    </w:pPr>
    <w:rPr>
      <w:rFonts w:ascii="黑体" w:hAnsi="Times New Roman" w:eastAsia="黑体" w:cs="Times New Roman"/>
      <w:kern w:val="0"/>
      <w:sz w:val="21"/>
      <w:szCs w:val="21"/>
      <w:lang w:val="en-US" w:eastAsia="zh-CN" w:bidi="ar-SA"/>
    </w:rPr>
  </w:style>
  <w:style w:type="paragraph" w:customStyle="1" w:styleId="132">
    <w:name w:val="五级无"/>
    <w:basedOn w:val="53"/>
    <w:uiPriority w:val="0"/>
    <w:pPr>
      <w:numPr>
        <w:ilvl w:val="0"/>
        <w:numId w:val="0"/>
      </w:numPr>
      <w:tabs>
        <w:tab w:val="left" w:pos="2942"/>
      </w:tabs>
      <w:spacing w:before="0" w:beforeLines="0" w:after="0" w:afterLines="0"/>
      <w:ind w:left="2937" w:hanging="420"/>
    </w:pPr>
    <w:rPr>
      <w:rFonts w:ascii="宋体" w:eastAsia="宋体"/>
    </w:rPr>
  </w:style>
  <w:style w:type="paragraph" w:customStyle="1" w:styleId="133">
    <w:name w:val="一级无"/>
    <w:basedOn w:val="47"/>
    <w:uiPriority w:val="0"/>
    <w:pPr>
      <w:numPr>
        <w:ilvl w:val="0"/>
        <w:numId w:val="0"/>
      </w:numPr>
      <w:tabs>
        <w:tab w:val="left" w:pos="1259"/>
      </w:tabs>
      <w:spacing w:before="0" w:beforeLines="0" w:after="0" w:afterLines="0"/>
      <w:ind w:left="1259" w:hanging="420"/>
    </w:pPr>
    <w:rPr>
      <w:rFonts w:ascii="宋体" w:eastAsia="宋体"/>
    </w:rPr>
  </w:style>
  <w:style w:type="paragraph" w:customStyle="1" w:styleId="134">
    <w:name w:val="_Style 12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5">
    <w:name w:val="正文表标题"/>
    <w:next w:val="25"/>
    <w:uiPriority w:val="0"/>
    <w:pPr>
      <w:tabs>
        <w:tab w:val="left" w:pos="360"/>
      </w:tabs>
      <w:spacing w:before="156" w:beforeLines="50" w:after="156" w:afterLines="50"/>
      <w:ind w:left="544" w:hanging="181"/>
      <w:jc w:val="center"/>
    </w:pPr>
    <w:rPr>
      <w:rFonts w:ascii="黑体" w:hAnsi="Times New Roman" w:eastAsia="黑体" w:cs="Times New Roman"/>
      <w:kern w:val="0"/>
      <w:sz w:val="21"/>
      <w:szCs w:val="20"/>
      <w:lang w:val="en-US" w:eastAsia="zh-CN" w:bidi="ar-SA"/>
    </w:rPr>
  </w:style>
  <w:style w:type="paragraph" w:customStyle="1" w:styleId="136">
    <w:name w:val="正文公式编号制表符"/>
    <w:basedOn w:val="25"/>
    <w:next w:val="25"/>
    <w:qFormat/>
    <w:uiPriority w:val="0"/>
    <w:pPr>
      <w:ind w:firstLine="0" w:firstLineChars="0"/>
    </w:pPr>
  </w:style>
  <w:style w:type="paragraph" w:customStyle="1" w:styleId="137">
    <w:name w:val="正文图标题"/>
    <w:next w:val="25"/>
    <w:uiPriority w:val="0"/>
    <w:pPr>
      <w:numPr>
        <w:ilvl w:val="0"/>
        <w:numId w:val="13"/>
      </w:numPr>
      <w:tabs>
        <w:tab w:val="left" w:pos="360"/>
      </w:tabs>
      <w:spacing w:before="156" w:beforeLines="50" w:after="156" w:afterLines="50"/>
      <w:jc w:val="center"/>
    </w:pPr>
    <w:rPr>
      <w:rFonts w:ascii="黑体" w:hAnsi="Times New Roman" w:eastAsia="黑体" w:cs="Times New Roman"/>
      <w:kern w:val="0"/>
      <w:sz w:val="21"/>
      <w:szCs w:val="20"/>
      <w:lang w:val="en-US" w:eastAsia="zh-CN" w:bidi="ar-SA"/>
    </w:rPr>
  </w:style>
  <w:style w:type="paragraph" w:customStyle="1" w:styleId="138">
    <w:name w:val="终结线"/>
    <w:basedOn w:val="1"/>
    <w:uiPriority w:val="0"/>
    <w:pPr>
      <w:framePr w:hSpace="181" w:vSpace="181" w:wrap="around" w:vAnchor="text" w:hAnchor="margin" w:xAlign="center" w:y="285"/>
    </w:pPr>
    <w:rPr>
      <w:rFonts w:ascii="Times New Roman" w:hAnsi="Times New Roman" w:eastAsia="宋体" w:cs="Times New Roman"/>
      <w:szCs w:val="24"/>
    </w:rPr>
  </w:style>
  <w:style w:type="paragraph" w:customStyle="1" w:styleId="139">
    <w:name w:val="其他发布日期"/>
    <w:basedOn w:val="80"/>
    <w:uiPriority w:val="0"/>
    <w:pPr>
      <w:framePr w:vAnchor="page" w:hAnchor="text" w:x="1419"/>
      <w:numPr>
        <w:ilvl w:val="0"/>
        <w:numId w:val="14"/>
      </w:numPr>
    </w:pPr>
  </w:style>
  <w:style w:type="paragraph" w:customStyle="1" w:styleId="140">
    <w:name w:val="其他实施日期"/>
    <w:basedOn w:val="120"/>
    <w:uiPriority w:val="0"/>
    <w:pPr>
      <w:framePr/>
    </w:pPr>
  </w:style>
  <w:style w:type="paragraph" w:customStyle="1" w:styleId="141">
    <w:name w:val="封面标准名称2"/>
    <w:basedOn w:val="83"/>
    <w:uiPriority w:val="0"/>
    <w:pPr>
      <w:framePr w:y="4469"/>
      <w:spacing w:before="630" w:beforeLines="630"/>
    </w:pPr>
  </w:style>
  <w:style w:type="paragraph" w:customStyle="1" w:styleId="142">
    <w:name w:val="封面标准英文名称2"/>
    <w:basedOn w:val="84"/>
    <w:uiPriority w:val="0"/>
    <w:pPr>
      <w:framePr w:y="4469"/>
    </w:pPr>
  </w:style>
  <w:style w:type="paragraph" w:customStyle="1" w:styleId="143">
    <w:name w:val="封面一致性程度标识2"/>
    <w:basedOn w:val="85"/>
    <w:uiPriority w:val="0"/>
    <w:pPr>
      <w:framePr w:y="4469"/>
    </w:pPr>
  </w:style>
  <w:style w:type="paragraph" w:customStyle="1" w:styleId="144">
    <w:name w:val="封面标准文稿类别2"/>
    <w:basedOn w:val="86"/>
    <w:uiPriority w:val="0"/>
    <w:pPr>
      <w:framePr w:y="4469"/>
    </w:pPr>
  </w:style>
  <w:style w:type="paragraph" w:customStyle="1" w:styleId="145">
    <w:name w:val="封面标准文稿编辑信息2"/>
    <w:basedOn w:val="87"/>
    <w:uiPriority w:val="0"/>
    <w:pPr>
      <w:framePr w:y="4469"/>
    </w:pPr>
  </w:style>
  <w:style w:type="character" w:customStyle="1" w:styleId="146">
    <w:name w:val="批注框文本 Char"/>
    <w:basedOn w:val="36"/>
    <w:link w:val="18"/>
    <w:uiPriority w:val="0"/>
    <w:rPr>
      <w:rFonts w:ascii="Times New Roman" w:hAnsi="Times New Roman" w:eastAsia="宋体" w:cs="Times New Roman"/>
      <w:sz w:val="18"/>
      <w:szCs w:val="18"/>
      <w:lang w:val="zh-CN" w:eastAsia="zh-CN"/>
    </w:rPr>
  </w:style>
  <w:style w:type="paragraph" w:customStyle="1" w:styleId="147">
    <w:name w:val="Char"/>
    <w:basedOn w:val="1"/>
    <w:next w:val="1"/>
    <w:uiPriority w:val="0"/>
    <w:pPr>
      <w:widowControl/>
      <w:spacing w:after="160" w:line="240" w:lineRule="exact"/>
      <w:jc w:val="left"/>
    </w:pPr>
    <w:rPr>
      <w:rFonts w:ascii="Verdana" w:hAnsi="Verdana" w:eastAsia="宋体" w:cs="Times New Roman"/>
      <w:kern w:val="0"/>
      <w:sz w:val="20"/>
      <w:szCs w:val="20"/>
      <w:lang w:eastAsia="en-US"/>
    </w:rPr>
  </w:style>
  <w:style w:type="paragraph" w:styleId="148">
    <w:name w:val="List Paragraph"/>
    <w:basedOn w:val="1"/>
    <w:qFormat/>
    <w:uiPriority w:val="34"/>
    <w:pPr>
      <w:ind w:firstLine="420" w:firstLineChars="200"/>
    </w:pPr>
    <w:rPr>
      <w:rFonts w:ascii="Times New Roman" w:hAnsi="Times New Roman" w:eastAsia="宋体" w:cs="Times New Roman"/>
      <w:szCs w:val="24"/>
    </w:rPr>
  </w:style>
  <w:style w:type="paragraph" w:customStyle="1" w:styleId="149">
    <w:name w:val="ordinary-output target-outpu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0">
    <w:name w:val="Char Char1 Char Char Char Char"/>
    <w:basedOn w:val="1"/>
    <w:uiPriority w:val="0"/>
    <w:rPr>
      <w:rFonts w:ascii="Times New Roman" w:hAnsi="Times New Roman" w:eastAsia="宋体" w:cs="Times New Roman"/>
      <w:szCs w:val="24"/>
    </w:rPr>
  </w:style>
  <w:style w:type="paragraph" w:customStyle="1" w:styleId="151">
    <w:name w:val="Default"/>
    <w:uiPriority w:val="0"/>
    <w:pPr>
      <w:widowControl w:val="0"/>
      <w:autoSpaceDE w:val="0"/>
      <w:autoSpaceDN w:val="0"/>
      <w:adjustRightInd w:val="0"/>
    </w:pPr>
    <w:rPr>
      <w:rFonts w:ascii="Calibri" w:hAnsi="Calibri" w:eastAsia="宋体" w:cs="Calibri"/>
      <w:color w:val="000000"/>
      <w:kern w:val="0"/>
      <w:sz w:val="24"/>
      <w:szCs w:val="24"/>
      <w:lang w:val="en-US" w:eastAsia="zh-CN" w:bidi="ar-SA"/>
    </w:rPr>
  </w:style>
  <w:style w:type="character" w:customStyle="1" w:styleId="152">
    <w:name w:val="high-light-bg4"/>
    <w:basedOn w:val="36"/>
    <w:uiPriority w:val="0"/>
  </w:style>
  <w:style w:type="paragraph" w:customStyle="1" w:styleId="153">
    <w:name w:val="Char Char1"/>
    <w:basedOn w:val="1"/>
    <w:uiPriority w:val="0"/>
    <w:rPr>
      <w:rFonts w:ascii="Times New Roman" w:hAnsi="Times New Roman" w:eastAsia="宋体" w:cs="Times New Roman"/>
      <w:sz w:val="30"/>
      <w:szCs w:val="30"/>
    </w:rPr>
  </w:style>
  <w:style w:type="character" w:customStyle="1" w:styleId="154">
    <w:name w:val="正文文本缩进 2 Char"/>
    <w:basedOn w:val="36"/>
    <w:link w:val="16"/>
    <w:uiPriority w:val="0"/>
    <w:rPr>
      <w:rFonts w:ascii="Times New Roman" w:hAnsi="Times New Roman" w:eastAsia="宋体" w:cs="Times New Roman"/>
      <w:szCs w:val="20"/>
    </w:rPr>
  </w:style>
  <w:style w:type="paragraph" w:customStyle="1" w:styleId="155">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56">
    <w:name w:val="标题 3 Char"/>
    <w:basedOn w:val="36"/>
    <w:link w:val="4"/>
    <w:semiHidden/>
    <w:uiPriority w:val="9"/>
    <w:rPr>
      <w:b/>
      <w:bCs/>
      <w:sz w:val="32"/>
      <w:szCs w:val="32"/>
    </w:rPr>
  </w:style>
  <w:style w:type="character" w:customStyle="1" w:styleId="157">
    <w:name w:val="页眉 字符"/>
    <w:uiPriority w:val="99"/>
    <w:rPr>
      <w:rFonts w:ascii="Times New Roman" w:hAnsi="Times New Roman" w:eastAsia="宋体" w:cs="Times New Roman"/>
      <w:sz w:val="18"/>
      <w:szCs w:val="18"/>
    </w:rPr>
  </w:style>
  <w:style w:type="character" w:customStyle="1" w:styleId="158">
    <w:name w:val="页脚 字符"/>
    <w:uiPriority w:val="99"/>
    <w:rPr>
      <w:rFonts w:ascii="宋体" w:hAnsi="Times New Roman" w:eastAsia="宋体" w:cs="Times New Roman"/>
      <w:sz w:val="18"/>
      <w:szCs w:val="18"/>
    </w:rPr>
  </w:style>
  <w:style w:type="paragraph" w:customStyle="1" w:styleId="159">
    <w:name w:val="标准文件_页脚奇数页"/>
    <w:uiPriority w:val="0"/>
    <w:pPr>
      <w:ind w:right="227"/>
      <w:jc w:val="right"/>
    </w:pPr>
    <w:rPr>
      <w:rFonts w:ascii="宋体" w:hAnsi="Times New Roman" w:eastAsia="宋体" w:cs="Times New Roman"/>
      <w:kern w:val="0"/>
      <w:sz w:val="18"/>
      <w:szCs w:val="20"/>
      <w:lang w:val="en-US" w:eastAsia="zh-CN" w:bidi="ar-SA"/>
    </w:rPr>
  </w:style>
  <w:style w:type="paragraph" w:customStyle="1" w:styleId="160">
    <w:name w:val="标准文件_页眉奇数页"/>
    <w:next w:val="1"/>
    <w:uiPriority w:val="0"/>
    <w:pPr>
      <w:tabs>
        <w:tab w:val="center" w:pos="4154"/>
        <w:tab w:val="right" w:pos="8306"/>
      </w:tabs>
      <w:spacing w:after="120"/>
      <w:jc w:val="right"/>
    </w:pPr>
    <w:rPr>
      <w:rFonts w:ascii="黑体" w:hAnsi="宋体" w:eastAsia="黑体" w:cs="Times New Roman"/>
      <w:kern w:val="0"/>
      <w:sz w:val="21"/>
      <w:szCs w:val="20"/>
      <w:lang w:val="en-US" w:eastAsia="zh-CN" w:bidi="ar-SA"/>
    </w:rPr>
  </w:style>
  <w:style w:type="paragraph" w:customStyle="1" w:styleId="161">
    <w:name w:val="标准文件_参考文献条目"/>
    <w:uiPriority w:val="0"/>
    <w:pPr>
      <w:numPr>
        <w:ilvl w:val="0"/>
        <w:numId w:val="15"/>
      </w:numPr>
    </w:pPr>
    <w:rPr>
      <w:rFonts w:ascii="宋体" w:hAnsi="Times New Roman" w:eastAsia="宋体" w:cs="Times New Roman"/>
      <w:kern w:val="0"/>
      <w:sz w:val="20"/>
      <w:szCs w:val="20"/>
      <w:lang w:val="en-US" w:eastAsia="zh-CN" w:bidi="ar-SA"/>
    </w:rPr>
  </w:style>
  <w:style w:type="paragraph" w:customStyle="1" w:styleId="162">
    <w:name w:val="标准文件_段"/>
    <w:link w:val="178"/>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63">
    <w:name w:val="标准文件_二级条标题"/>
    <w:next w:val="162"/>
    <w:uiPriority w:val="0"/>
    <w:pPr>
      <w:widowControl w:val="0"/>
      <w:numPr>
        <w:ilvl w:val="3"/>
        <w:numId w:val="16"/>
      </w:numPr>
      <w:spacing w:before="50" w:beforeLines="50" w:after="50" w:afterLines="50"/>
      <w:jc w:val="both"/>
      <w:outlineLvl w:val="2"/>
    </w:pPr>
    <w:rPr>
      <w:rFonts w:ascii="黑体" w:hAnsi="Times New Roman" w:eastAsia="黑体" w:cs="Times New Roman"/>
      <w:kern w:val="0"/>
      <w:sz w:val="21"/>
      <w:szCs w:val="20"/>
      <w:lang w:val="en-US" w:eastAsia="zh-CN" w:bidi="ar-SA"/>
    </w:rPr>
  </w:style>
  <w:style w:type="paragraph" w:customStyle="1" w:styleId="164">
    <w:name w:val="标准文件_附录标识"/>
    <w:next w:val="162"/>
    <w:uiPriority w:val="0"/>
    <w:pPr>
      <w:shd w:val="clear" w:color="FFFFFF" w:fill="FFFFFF"/>
      <w:tabs>
        <w:tab w:val="left" w:pos="6406"/>
      </w:tabs>
      <w:spacing w:before="25" w:beforeLines="25" w:after="50" w:afterLines="50"/>
      <w:jc w:val="center"/>
      <w:outlineLvl w:val="0"/>
    </w:pPr>
    <w:rPr>
      <w:rFonts w:ascii="黑体" w:hAnsi="Times New Roman" w:eastAsia="黑体" w:cs="Times New Roman"/>
      <w:kern w:val="0"/>
      <w:sz w:val="21"/>
      <w:szCs w:val="20"/>
      <w:lang w:val="en-US" w:eastAsia="zh-CN" w:bidi="ar-SA"/>
    </w:rPr>
  </w:style>
  <w:style w:type="paragraph" w:customStyle="1" w:styleId="165">
    <w:name w:val="标准文件_附录表标题"/>
    <w:next w:val="162"/>
    <w:uiPriority w:val="0"/>
    <w:pPr>
      <w:numPr>
        <w:ilvl w:val="1"/>
        <w:numId w:val="17"/>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szCs w:val="20"/>
      <w:lang w:val="en-US" w:eastAsia="zh-CN" w:bidi="ar-SA"/>
    </w:rPr>
  </w:style>
  <w:style w:type="paragraph" w:customStyle="1" w:styleId="166">
    <w:name w:val="标准文件_附录一级条标题"/>
    <w:next w:val="162"/>
    <w:uiPriority w:val="0"/>
    <w:pPr>
      <w:widowControl w:val="0"/>
      <w:spacing w:before="50" w:beforeLines="50" w:after="50" w:afterLines="50"/>
      <w:jc w:val="both"/>
      <w:outlineLvl w:val="2"/>
    </w:pPr>
    <w:rPr>
      <w:rFonts w:ascii="黑体" w:hAnsi="Times New Roman" w:eastAsia="黑体" w:cs="Times New Roman"/>
      <w:kern w:val="21"/>
      <w:sz w:val="21"/>
      <w:szCs w:val="20"/>
      <w:lang w:val="en-US" w:eastAsia="zh-CN" w:bidi="ar-SA"/>
    </w:rPr>
  </w:style>
  <w:style w:type="paragraph" w:customStyle="1" w:styleId="167">
    <w:name w:val="标准文件_附录二级条标题"/>
    <w:basedOn w:val="166"/>
    <w:next w:val="162"/>
    <w:uiPriority w:val="0"/>
    <w:pPr>
      <w:widowControl/>
      <w:wordWrap w:val="0"/>
      <w:overflowPunct w:val="0"/>
      <w:autoSpaceDE w:val="0"/>
      <w:autoSpaceDN w:val="0"/>
      <w:textAlignment w:val="baseline"/>
      <w:outlineLvl w:val="3"/>
    </w:pPr>
  </w:style>
  <w:style w:type="paragraph" w:customStyle="1" w:styleId="168">
    <w:name w:val="标准文件_附录三级条标题"/>
    <w:next w:val="162"/>
    <w:uiPriority w:val="0"/>
    <w:pPr>
      <w:widowControl w:val="0"/>
      <w:spacing w:before="50" w:beforeLines="50" w:after="50" w:afterLines="50"/>
      <w:jc w:val="both"/>
      <w:outlineLvl w:val="4"/>
    </w:pPr>
    <w:rPr>
      <w:rFonts w:ascii="黑体" w:hAnsi="Times New Roman" w:eastAsia="黑体" w:cs="Times New Roman"/>
      <w:kern w:val="21"/>
      <w:sz w:val="21"/>
      <w:szCs w:val="20"/>
      <w:lang w:val="en-US" w:eastAsia="zh-CN" w:bidi="ar-SA"/>
    </w:rPr>
  </w:style>
  <w:style w:type="paragraph" w:customStyle="1" w:styleId="169">
    <w:name w:val="标准文件_附录四级条标题"/>
    <w:next w:val="162"/>
    <w:uiPriority w:val="0"/>
    <w:pPr>
      <w:widowControl w:val="0"/>
      <w:spacing w:before="50" w:beforeLines="50" w:after="50" w:afterLines="50"/>
      <w:jc w:val="both"/>
      <w:outlineLvl w:val="5"/>
    </w:pPr>
    <w:rPr>
      <w:rFonts w:ascii="黑体" w:hAnsi="Times New Roman" w:eastAsia="黑体" w:cs="Times New Roman"/>
      <w:kern w:val="21"/>
      <w:sz w:val="21"/>
      <w:szCs w:val="20"/>
      <w:lang w:val="en-US" w:eastAsia="zh-CN" w:bidi="ar-SA"/>
    </w:rPr>
  </w:style>
  <w:style w:type="paragraph" w:customStyle="1" w:styleId="170">
    <w:name w:val="标准文件_附录图标题"/>
    <w:next w:val="162"/>
    <w:uiPriority w:val="0"/>
    <w:pPr>
      <w:numPr>
        <w:ilvl w:val="1"/>
        <w:numId w:val="18"/>
      </w:numPr>
      <w:adjustRightInd w:val="0"/>
      <w:snapToGrid w:val="0"/>
      <w:spacing w:before="50" w:beforeLines="50" w:after="50" w:afterLines="50"/>
      <w:ind w:firstLine="420"/>
      <w:jc w:val="center"/>
    </w:pPr>
    <w:rPr>
      <w:rFonts w:ascii="黑体" w:hAnsi="Times New Roman" w:eastAsia="黑体" w:cs="Times New Roman"/>
      <w:kern w:val="0"/>
      <w:sz w:val="21"/>
      <w:szCs w:val="20"/>
      <w:lang w:val="en-US" w:eastAsia="zh-CN" w:bidi="ar-SA"/>
    </w:rPr>
  </w:style>
  <w:style w:type="paragraph" w:customStyle="1" w:styleId="171">
    <w:name w:val="标准文件_附录五级条标题"/>
    <w:next w:val="162"/>
    <w:uiPriority w:val="0"/>
    <w:pPr>
      <w:widowControl w:val="0"/>
      <w:spacing w:before="50" w:beforeLines="50" w:after="50" w:afterLines="50"/>
      <w:jc w:val="both"/>
      <w:outlineLvl w:val="6"/>
    </w:pPr>
    <w:rPr>
      <w:rFonts w:ascii="黑体" w:hAnsi="Times New Roman" w:eastAsia="黑体" w:cs="Times New Roman"/>
      <w:kern w:val="21"/>
      <w:sz w:val="21"/>
      <w:szCs w:val="20"/>
      <w:lang w:val="en-US" w:eastAsia="zh-CN" w:bidi="ar-SA"/>
    </w:rPr>
  </w:style>
  <w:style w:type="paragraph" w:customStyle="1" w:styleId="172">
    <w:name w:val="标准文件_三级条标题"/>
    <w:basedOn w:val="163"/>
    <w:next w:val="162"/>
    <w:uiPriority w:val="0"/>
    <w:pPr>
      <w:widowControl/>
      <w:numPr>
        <w:ilvl w:val="4"/>
      </w:numPr>
      <w:outlineLvl w:val="3"/>
    </w:pPr>
  </w:style>
  <w:style w:type="paragraph" w:customStyle="1" w:styleId="173">
    <w:name w:val="标准文件_四级条标题"/>
    <w:next w:val="162"/>
    <w:uiPriority w:val="0"/>
    <w:pPr>
      <w:widowControl w:val="0"/>
      <w:numPr>
        <w:ilvl w:val="5"/>
        <w:numId w:val="16"/>
      </w:numPr>
      <w:spacing w:before="50" w:beforeLines="50" w:after="50" w:afterLines="50"/>
      <w:jc w:val="both"/>
      <w:outlineLvl w:val="4"/>
    </w:pPr>
    <w:rPr>
      <w:rFonts w:ascii="黑体" w:hAnsi="Times New Roman" w:eastAsia="黑体" w:cs="Times New Roman"/>
      <w:kern w:val="0"/>
      <w:sz w:val="21"/>
      <w:szCs w:val="20"/>
      <w:lang w:val="en-US" w:eastAsia="zh-CN" w:bidi="ar-SA"/>
    </w:rPr>
  </w:style>
  <w:style w:type="paragraph" w:customStyle="1" w:styleId="174">
    <w:name w:val="标准文件_五级条标题"/>
    <w:next w:val="162"/>
    <w:uiPriority w:val="0"/>
    <w:pPr>
      <w:widowControl w:val="0"/>
      <w:numPr>
        <w:ilvl w:val="6"/>
        <w:numId w:val="16"/>
      </w:numPr>
      <w:spacing w:before="50" w:beforeLines="50" w:after="50" w:afterLines="50"/>
      <w:jc w:val="both"/>
      <w:outlineLvl w:val="5"/>
    </w:pPr>
    <w:rPr>
      <w:rFonts w:ascii="黑体" w:hAnsi="Times New Roman" w:eastAsia="黑体" w:cs="Times New Roman"/>
      <w:kern w:val="0"/>
      <w:sz w:val="21"/>
      <w:szCs w:val="20"/>
      <w:lang w:val="en-US" w:eastAsia="zh-CN" w:bidi="ar-SA"/>
    </w:rPr>
  </w:style>
  <w:style w:type="paragraph" w:customStyle="1" w:styleId="175">
    <w:name w:val="标准文件_章标题"/>
    <w:next w:val="162"/>
    <w:uiPriority w:val="0"/>
    <w:pPr>
      <w:numPr>
        <w:ilvl w:val="1"/>
        <w:numId w:val="16"/>
      </w:numPr>
      <w:spacing w:before="100" w:beforeLines="100" w:after="100" w:afterLines="100"/>
      <w:jc w:val="both"/>
      <w:outlineLvl w:val="0"/>
    </w:pPr>
    <w:rPr>
      <w:rFonts w:ascii="黑体" w:hAnsi="Times New Roman" w:eastAsia="黑体" w:cs="Times New Roman"/>
      <w:kern w:val="0"/>
      <w:sz w:val="21"/>
      <w:szCs w:val="20"/>
      <w:lang w:val="en-US" w:eastAsia="zh-CN" w:bidi="ar-SA"/>
    </w:rPr>
  </w:style>
  <w:style w:type="paragraph" w:customStyle="1" w:styleId="176">
    <w:name w:val="标准文件_一级条标题"/>
    <w:basedOn w:val="175"/>
    <w:next w:val="162"/>
    <w:uiPriority w:val="0"/>
    <w:pPr>
      <w:numPr>
        <w:ilvl w:val="2"/>
      </w:numPr>
      <w:spacing w:before="50" w:beforeLines="50" w:after="50" w:afterLines="50"/>
      <w:outlineLvl w:val="1"/>
    </w:pPr>
  </w:style>
  <w:style w:type="paragraph" w:customStyle="1" w:styleId="177">
    <w:name w:val="前言标题"/>
    <w:next w:val="1"/>
    <w:uiPriority w:val="0"/>
    <w:pPr>
      <w:numPr>
        <w:ilvl w:val="0"/>
        <w:numId w:val="16"/>
      </w:numPr>
      <w:shd w:val="clear" w:color="FFFFFF" w:fill="FFFFFF"/>
      <w:spacing w:before="540" w:after="600"/>
      <w:jc w:val="center"/>
      <w:outlineLvl w:val="0"/>
    </w:pPr>
    <w:rPr>
      <w:rFonts w:ascii="黑体" w:hAnsi="Times New Roman" w:eastAsia="黑体" w:cs="Times New Roman"/>
      <w:kern w:val="0"/>
      <w:sz w:val="32"/>
      <w:szCs w:val="20"/>
      <w:lang w:val="en-US" w:eastAsia="zh-CN" w:bidi="ar-SA"/>
    </w:rPr>
  </w:style>
  <w:style w:type="character" w:customStyle="1" w:styleId="178">
    <w:name w:val="标准文件_段 Char"/>
    <w:link w:val="162"/>
    <w:uiPriority w:val="0"/>
    <w:rPr>
      <w:rFonts w:ascii="宋体" w:hAnsi="Times New Roman" w:eastAsia="宋体" w:cs="Times New Roman"/>
      <w:kern w:val="0"/>
      <w:szCs w:val="20"/>
    </w:rPr>
  </w:style>
  <w:style w:type="paragraph" w:customStyle="1" w:styleId="179">
    <w:name w:val="标准文件_附录图标号"/>
    <w:basedOn w:val="162"/>
    <w:next w:val="162"/>
    <w:qFormat/>
    <w:uiPriority w:val="0"/>
    <w:pPr>
      <w:numPr>
        <w:ilvl w:val="0"/>
        <w:numId w:val="18"/>
      </w:numPr>
      <w:tabs>
        <w:tab w:val="left" w:pos="360"/>
      </w:tabs>
      <w:spacing w:line="14" w:lineRule="exact"/>
      <w:ind w:left="0" w:firstLine="0" w:firstLineChars="0"/>
      <w:jc w:val="center"/>
    </w:pPr>
    <w:rPr>
      <w:rFonts w:ascii="黑体" w:hAnsi="黑体" w:eastAsia="黑体"/>
      <w:vanish/>
      <w:sz w:val="2"/>
      <w:szCs w:val="21"/>
    </w:rPr>
  </w:style>
  <w:style w:type="paragraph" w:customStyle="1" w:styleId="180">
    <w:name w:val="标准文件_附录表标号"/>
    <w:basedOn w:val="162"/>
    <w:next w:val="162"/>
    <w:qFormat/>
    <w:uiPriority w:val="0"/>
    <w:pPr>
      <w:numPr>
        <w:ilvl w:val="0"/>
        <w:numId w:val="17"/>
      </w:numPr>
      <w:tabs>
        <w:tab w:val="left" w:pos="360"/>
      </w:tabs>
      <w:spacing w:line="14" w:lineRule="exact"/>
      <w:ind w:left="0" w:firstLine="0" w:firstLineChars="0"/>
      <w:jc w:val="center"/>
    </w:pPr>
    <w:rPr>
      <w:rFonts w:eastAsia="黑体"/>
      <w:vanish/>
      <w:sz w:val="2"/>
    </w:rPr>
  </w:style>
  <w:style w:type="character" w:styleId="181">
    <w:name w:val="Placeholder Text"/>
    <w:basedOn w:val="36"/>
    <w:semiHidden/>
    <w:uiPriority w:val="99"/>
    <w:rPr>
      <w:color w:val="808080"/>
    </w:rPr>
  </w:style>
  <w:style w:type="character" w:customStyle="1" w:styleId="182">
    <w:name w:val="封面标准英文名称 Char"/>
    <w:link w:val="84"/>
    <w:uiPriority w:val="0"/>
    <w:rPr>
      <w:rFonts w:ascii="Times New Roman" w:hAnsi="Times New Roman" w:eastAsia="黑体" w:cs="Times New Roman"/>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9.wmf"/><Relationship Id="rId25" Type="http://schemas.openxmlformats.org/officeDocument/2006/relationships/oleObject" Target="embeddings/oleObject7.bin"/><Relationship Id="rId24" Type="http://schemas.openxmlformats.org/officeDocument/2006/relationships/image" Target="media/image8.wmf"/><Relationship Id="rId23" Type="http://schemas.openxmlformats.org/officeDocument/2006/relationships/oleObject" Target="embeddings/oleObject6.bin"/><Relationship Id="rId22" Type="http://schemas.openxmlformats.org/officeDocument/2006/relationships/image" Target="media/image7.wmf"/><Relationship Id="rId21" Type="http://schemas.openxmlformats.org/officeDocument/2006/relationships/oleObject" Target="embeddings/oleObject5.bin"/><Relationship Id="rId20" Type="http://schemas.openxmlformats.org/officeDocument/2006/relationships/image" Target="media/image6.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5.wmf"/><Relationship Id="rId17" Type="http://schemas.openxmlformats.org/officeDocument/2006/relationships/oleObject" Target="embeddings/oleObject3.bin"/><Relationship Id="rId16" Type="http://schemas.openxmlformats.org/officeDocument/2006/relationships/image" Target="media/image4.wmf"/><Relationship Id="rId15" Type="http://schemas.openxmlformats.org/officeDocument/2006/relationships/oleObject" Target="embeddings/oleObject2.bin"/><Relationship Id="rId14" Type="http://schemas.openxmlformats.org/officeDocument/2006/relationships/image" Target="media/image3.wmf"/><Relationship Id="rId13" Type="http://schemas.openxmlformats.org/officeDocument/2006/relationships/oleObject" Target="embeddings/oleObject1.bin"/><Relationship Id="rId12" Type="http://schemas.openxmlformats.org/officeDocument/2006/relationships/image" Target="media/image2.wmf"/><Relationship Id="rId11" Type="http://schemas.openxmlformats.org/officeDocument/2006/relationships/image" Target="media/image1.wmf"/><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F08DCE-7056-4CE9-8A34-CAD4F01B982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1232</Words>
  <Characters>7029</Characters>
  <Lines>58</Lines>
  <Paragraphs>16</Paragraphs>
  <TotalTime>187</TotalTime>
  <ScaleCrop>false</ScaleCrop>
  <LinksUpToDate>false</LinksUpToDate>
  <CharactersWithSpaces>8245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2023-07-20T06:48:00Z</dcterms:created>
  <dc:creator>NIEBO</dc:creator>
  <cp:lastModifiedBy>北京老田</cp:lastModifiedBy>
  <cp:lastPrinted>2023-06-05T03:28:00Z</cp:lastPrinted>
  <dcterms:modified xsi:type="dcterms:W3CDTF">2023-08-02T05:46:54Z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